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EA656B" w:rsidRDefault="00EA656B" w:rsidP="002271E8">
      <w:pPr>
        <w:rPr>
          <w:b/>
          <w:lang/>
        </w:rPr>
      </w:pPr>
      <w:r w:rsidRPr="00EA656B">
        <w:rPr>
          <w:b/>
          <w:lang/>
        </w:rPr>
        <w:t>Број: 3084/4</w:t>
      </w:r>
    </w:p>
    <w:p w:rsidR="00EA656B" w:rsidRPr="00EA656B" w:rsidRDefault="00EA656B" w:rsidP="002271E8">
      <w:pPr>
        <w:rPr>
          <w:b/>
          <w:lang/>
        </w:rPr>
      </w:pPr>
      <w:r w:rsidRPr="00EA656B">
        <w:rPr>
          <w:b/>
          <w:lang/>
        </w:rPr>
        <w:t>29.12.2015.године</w:t>
      </w:r>
    </w:p>
    <w:p w:rsidR="002271E8" w:rsidRPr="0077390A" w:rsidRDefault="002271E8" w:rsidP="002271E8">
      <w:pPr>
        <w:rPr>
          <w:lang w:val="sr-Cyrl-CS"/>
        </w:rPr>
      </w:pPr>
    </w:p>
    <w:p w:rsidR="002271E8" w:rsidRPr="0077390A" w:rsidRDefault="002271E8" w:rsidP="002271E8">
      <w:pPr>
        <w:jc w:val="center"/>
        <w:rPr>
          <w:b/>
          <w:lang w:val="sr-Cyrl-CS"/>
        </w:rPr>
      </w:pPr>
    </w:p>
    <w:p w:rsidR="002271E8" w:rsidRPr="009732F8" w:rsidRDefault="002271E8" w:rsidP="002271E8">
      <w:pPr>
        <w:jc w:val="center"/>
        <w:rPr>
          <w:b/>
          <w:lang w:val="en-U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 xml:space="preserve">Установа за децу и младе ( Стационар) </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24/15</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1A5A9E" w:rsidP="00A17241">
      <w:pPr>
        <w:jc w:val="center"/>
        <w:rPr>
          <w:b/>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5244C3" w:rsidRPr="008171BB" w:rsidRDefault="005244C3" w:rsidP="005244C3">
      <w:pPr>
        <w:autoSpaceDE w:val="0"/>
        <w:autoSpaceDN w:val="0"/>
        <w:adjustRightInd w:val="0"/>
        <w:jc w:val="both"/>
        <w:rPr>
          <w:color w:val="000000"/>
        </w:rPr>
      </w:pPr>
      <w:r w:rsidRPr="008171BB">
        <w:rPr>
          <w:color w:val="000000"/>
          <w:lang w:val="ru-RU"/>
        </w:rPr>
        <w:lastRenderedPageBreak/>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124/2012,14/2015 </w:t>
      </w:r>
      <w:r w:rsidRPr="008171BB">
        <w:rPr>
          <w:color w:val="000000"/>
          <w:lang w:val="ru-RU"/>
        </w:rPr>
        <w:t>и</w:t>
      </w:r>
      <w:r w:rsidRPr="008171BB">
        <w:rPr>
          <w:color w:val="000000"/>
        </w:rPr>
        <w:t xml:space="preserve"> 68/2015, </w:t>
      </w:r>
      <w:r w:rsidRPr="008171BB">
        <w:rPr>
          <w:color w:val="000000"/>
          <w:lang w:val="ru-RU"/>
        </w:rPr>
        <w:t>у</w:t>
      </w:r>
      <w:r w:rsidRPr="008171BB">
        <w:rPr>
          <w:color w:val="000000"/>
        </w:rPr>
        <w:t xml:space="preserve"> </w:t>
      </w:r>
      <w:r w:rsidRPr="008171BB">
        <w:rPr>
          <w:color w:val="000000"/>
          <w:lang w:val="ru-RU"/>
        </w:rPr>
        <w:t>даљем</w:t>
      </w:r>
      <w:r w:rsidRPr="008171BB">
        <w:rPr>
          <w:color w:val="000000"/>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покретању</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број</w:t>
      </w:r>
      <w:r w:rsidRPr="008171BB">
        <w:rPr>
          <w:color w:val="000000"/>
        </w:rPr>
        <w:t xml:space="preserve"> </w:t>
      </w:r>
      <w:r w:rsidR="00756AC2" w:rsidRPr="00756AC2">
        <w:rPr>
          <w:lang/>
        </w:rPr>
        <w:t>3084</w:t>
      </w:r>
      <w:r w:rsidRPr="00756AC2">
        <w:t>/1</w:t>
      </w:r>
      <w:r w:rsidRPr="00756AC2">
        <w:rPr>
          <w:color w:val="000000"/>
        </w:rPr>
        <w:t xml:space="preserve"> </w:t>
      </w:r>
      <w:r w:rsidRPr="00756AC2">
        <w:rPr>
          <w:color w:val="000000"/>
          <w:lang w:val="ru-RU"/>
        </w:rPr>
        <w:t>од</w:t>
      </w:r>
      <w:r w:rsidRPr="00756AC2">
        <w:rPr>
          <w:color w:val="000000"/>
        </w:rPr>
        <w:t xml:space="preserve"> </w:t>
      </w:r>
      <w:r w:rsidR="00745245" w:rsidRPr="00756AC2">
        <w:rPr>
          <w:color w:val="000000"/>
        </w:rPr>
        <w:t>29.12</w:t>
      </w:r>
      <w:r w:rsidRPr="00756AC2">
        <w:rPr>
          <w:color w:val="000000"/>
        </w:rPr>
        <w:t xml:space="preserve">.2015. </w:t>
      </w:r>
      <w:r w:rsidRPr="00756AC2">
        <w:rPr>
          <w:color w:val="000000"/>
          <w:lang w:val="ru-RU"/>
        </w:rPr>
        <w:t>године</w:t>
      </w:r>
      <w:r w:rsidRPr="00756AC2">
        <w:rPr>
          <w:color w:val="000000"/>
        </w:rPr>
        <w:t xml:space="preserve"> </w:t>
      </w:r>
      <w:r w:rsidRPr="00756AC2">
        <w:rPr>
          <w:color w:val="000000"/>
          <w:lang w:val="ru-RU"/>
        </w:rPr>
        <w:t>и</w:t>
      </w:r>
      <w:r w:rsidRPr="00756AC2">
        <w:rPr>
          <w:color w:val="000000"/>
        </w:rPr>
        <w:t xml:space="preserve"> </w:t>
      </w:r>
      <w:r w:rsidRPr="00756AC2">
        <w:rPr>
          <w:color w:val="000000"/>
          <w:lang w:val="ru-RU"/>
        </w:rPr>
        <w:t>Решења</w:t>
      </w:r>
      <w:r w:rsidRPr="00756AC2">
        <w:rPr>
          <w:color w:val="000000"/>
        </w:rPr>
        <w:t xml:space="preserve"> </w:t>
      </w:r>
      <w:r w:rsidRPr="00756AC2">
        <w:rPr>
          <w:color w:val="000000"/>
          <w:lang w:val="ru-RU"/>
        </w:rPr>
        <w:t>о</w:t>
      </w:r>
      <w:r w:rsidRPr="00756AC2">
        <w:rPr>
          <w:color w:val="000000"/>
        </w:rPr>
        <w:t xml:space="preserve"> </w:t>
      </w:r>
      <w:r w:rsidRPr="00756AC2">
        <w:rPr>
          <w:color w:val="000000"/>
          <w:lang w:val="ru-RU"/>
        </w:rPr>
        <w:t>образовању</w:t>
      </w:r>
      <w:r w:rsidRPr="00756AC2">
        <w:rPr>
          <w:color w:val="000000"/>
        </w:rPr>
        <w:t xml:space="preserve"> </w:t>
      </w:r>
      <w:r w:rsidRPr="00756AC2">
        <w:rPr>
          <w:color w:val="000000"/>
          <w:lang w:val="ru-RU"/>
        </w:rPr>
        <w:t>Комисије</w:t>
      </w:r>
      <w:r w:rsidRPr="00756AC2">
        <w:rPr>
          <w:color w:val="000000"/>
        </w:rPr>
        <w:t xml:space="preserve"> </w:t>
      </w:r>
      <w:r w:rsidRPr="00756AC2">
        <w:rPr>
          <w:color w:val="000000"/>
          <w:lang w:val="ru-RU"/>
        </w:rPr>
        <w:t>за</w:t>
      </w:r>
      <w:r w:rsidRPr="00756AC2">
        <w:rPr>
          <w:color w:val="000000"/>
        </w:rPr>
        <w:t xml:space="preserve"> </w:t>
      </w:r>
      <w:r w:rsidRPr="00756AC2">
        <w:rPr>
          <w:color w:val="000000"/>
          <w:lang w:val="ru-RU"/>
        </w:rPr>
        <w:t>јавну</w:t>
      </w:r>
      <w:r w:rsidRPr="00756AC2">
        <w:rPr>
          <w:color w:val="000000"/>
        </w:rPr>
        <w:t xml:space="preserve"> </w:t>
      </w:r>
      <w:r w:rsidRPr="00756AC2">
        <w:rPr>
          <w:color w:val="000000"/>
          <w:lang w:val="ru-RU"/>
        </w:rPr>
        <w:t>набавку</w:t>
      </w:r>
      <w:r w:rsidRPr="00756AC2">
        <w:rPr>
          <w:color w:val="000000"/>
        </w:rPr>
        <w:t xml:space="preserve"> </w:t>
      </w:r>
      <w:r w:rsidRPr="00756AC2">
        <w:rPr>
          <w:color w:val="000000"/>
          <w:lang w:val="ru-RU"/>
        </w:rPr>
        <w:t>број</w:t>
      </w:r>
      <w:r w:rsidRPr="00756AC2">
        <w:rPr>
          <w:color w:val="000000"/>
        </w:rPr>
        <w:t xml:space="preserve"> </w:t>
      </w:r>
      <w:r w:rsidR="00756AC2" w:rsidRPr="00756AC2">
        <w:rPr>
          <w:lang/>
        </w:rPr>
        <w:t>3084</w:t>
      </w:r>
      <w:r w:rsidRPr="00756AC2">
        <w:t xml:space="preserve">/2 </w:t>
      </w:r>
      <w:r w:rsidRPr="00756AC2">
        <w:rPr>
          <w:lang w:val="ru-RU"/>
        </w:rPr>
        <w:t>од</w:t>
      </w:r>
      <w:r w:rsidRPr="00756AC2">
        <w:t xml:space="preserve"> </w:t>
      </w:r>
      <w:r w:rsidR="00745245" w:rsidRPr="00756AC2">
        <w:t>29.12</w:t>
      </w:r>
      <w:r w:rsidRPr="00756AC2">
        <w:t>.2015.</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Pr="00756AC2">
        <w:rPr>
          <w:color w:val="000000"/>
        </w:rPr>
        <w:t xml:space="preserve"> </w:t>
      </w:r>
      <w:r w:rsidRPr="00756AC2">
        <w:rPr>
          <w:color w:val="000000"/>
          <w:lang w:val="ru-RU"/>
        </w:rPr>
        <w:t>је</w:t>
      </w:r>
      <w:r w:rsidRPr="008171BB">
        <w:rPr>
          <w:color w:val="000000"/>
        </w:rPr>
        <w:t xml:space="preserve"> </w:t>
      </w:r>
    </w:p>
    <w:p w:rsidR="005244C3" w:rsidRDefault="005244C3" w:rsidP="005244C3">
      <w:pPr>
        <w:autoSpaceDE w:val="0"/>
        <w:autoSpaceDN w:val="0"/>
        <w:adjustRightInd w:val="0"/>
        <w:jc w:val="both"/>
        <w:rPr>
          <w:lang/>
        </w:rPr>
      </w:pPr>
    </w:p>
    <w:p w:rsidR="00756AC2" w:rsidRDefault="00756AC2" w:rsidP="005244C3">
      <w:pPr>
        <w:autoSpaceDE w:val="0"/>
        <w:autoSpaceDN w:val="0"/>
        <w:adjustRightInd w:val="0"/>
        <w:jc w:val="both"/>
        <w:rPr>
          <w:lang/>
        </w:rPr>
      </w:pPr>
    </w:p>
    <w:p w:rsidR="00756AC2" w:rsidRDefault="00756AC2" w:rsidP="005244C3">
      <w:pPr>
        <w:autoSpaceDE w:val="0"/>
        <w:autoSpaceDN w:val="0"/>
        <w:adjustRightInd w:val="0"/>
        <w:jc w:val="both"/>
        <w:rPr>
          <w:lang/>
        </w:rPr>
      </w:pPr>
    </w:p>
    <w:p w:rsidR="00756AC2" w:rsidRPr="00756AC2" w:rsidRDefault="00756AC2" w:rsidP="005244C3">
      <w:pPr>
        <w:autoSpaceDE w:val="0"/>
        <w:autoSpaceDN w:val="0"/>
        <w:adjustRightInd w:val="0"/>
        <w:jc w:val="both"/>
        <w:rPr>
          <w:lang/>
        </w:rPr>
      </w:pPr>
    </w:p>
    <w:p w:rsidR="005244C3" w:rsidRDefault="005244C3" w:rsidP="005244C3">
      <w:pPr>
        <w:autoSpaceDE w:val="0"/>
        <w:autoSpaceDN w:val="0"/>
        <w:adjustRightInd w:val="0"/>
        <w:jc w:val="center"/>
        <w:rPr>
          <w:b/>
          <w:bCs/>
          <w:color w:val="000000"/>
          <w:lang/>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lang/>
        </w:rPr>
      </w:pPr>
    </w:p>
    <w:p w:rsidR="00756AC2" w:rsidRPr="00756AC2" w:rsidRDefault="005609B8" w:rsidP="00756AC2">
      <w:pPr>
        <w:autoSpaceDE w:val="0"/>
        <w:autoSpaceDN w:val="0"/>
        <w:adjustRightInd w:val="0"/>
        <w:jc w:val="center"/>
        <w:rPr>
          <w:b/>
          <w:bCs/>
          <w:color w:val="000000"/>
          <w:lang/>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lang/>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lang/>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24</w:t>
      </w:r>
      <w:r w:rsidRPr="008171BB">
        <w:rPr>
          <w:b/>
          <w:bCs/>
          <w:color w:val="000000"/>
        </w:rPr>
        <w:t>/15</w:t>
      </w:r>
    </w:p>
    <w:p w:rsidR="00756AC2" w:rsidRPr="00756AC2" w:rsidRDefault="00756AC2" w:rsidP="005244C3">
      <w:pPr>
        <w:autoSpaceDE w:val="0"/>
        <w:autoSpaceDN w:val="0"/>
        <w:adjustRightInd w:val="0"/>
        <w:jc w:val="center"/>
        <w:rPr>
          <w:b/>
          <w:bCs/>
          <w:color w:val="000000"/>
          <w:lang/>
        </w:rPr>
      </w:pPr>
    </w:p>
    <w:tbl>
      <w:tblPr>
        <w:tblW w:w="8931" w:type="dxa"/>
        <w:tblInd w:w="54" w:type="dxa"/>
        <w:tblLayout w:type="fixed"/>
        <w:tblCellMar>
          <w:left w:w="54" w:type="dxa"/>
          <w:right w:w="54" w:type="dxa"/>
        </w:tblCellMar>
        <w:tblLook w:val="000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rPr>
          <w:lang/>
        </w:rPr>
      </w:pPr>
    </w:p>
    <w:p w:rsidR="00756AC2" w:rsidRDefault="00756AC2" w:rsidP="005244C3">
      <w:pPr>
        <w:autoSpaceDE w:val="0"/>
        <w:autoSpaceDN w:val="0"/>
        <w:adjustRightInd w:val="0"/>
        <w:jc w:val="center"/>
        <w:rPr>
          <w:lang/>
        </w:rPr>
      </w:pPr>
    </w:p>
    <w:p w:rsidR="00756AC2" w:rsidRPr="00756AC2" w:rsidRDefault="00756AC2" w:rsidP="005244C3">
      <w:pPr>
        <w:autoSpaceDE w:val="0"/>
        <w:autoSpaceDN w:val="0"/>
        <w:adjustRightInd w:val="0"/>
        <w:jc w:val="center"/>
        <w:rPr>
          <w:lang/>
        </w:rPr>
      </w:pPr>
    </w:p>
    <w:p w:rsidR="005244C3" w:rsidRDefault="005244C3" w:rsidP="005244C3">
      <w:pPr>
        <w:autoSpaceDE w:val="0"/>
        <w:autoSpaceDN w:val="0"/>
        <w:adjustRightInd w:val="0"/>
        <w:rPr>
          <w:color w:val="000000"/>
        </w:rPr>
      </w:pPr>
      <w:r w:rsidRPr="008171BB">
        <w:rPr>
          <w:color w:val="000000"/>
          <w:lang w:val="ru-RU"/>
        </w:rPr>
        <w:t>Конкурсна</w:t>
      </w:r>
      <w:r w:rsidRPr="008171BB">
        <w:rPr>
          <w:color w:val="000000"/>
        </w:rPr>
        <w:t xml:space="preserve"> </w:t>
      </w:r>
      <w:r w:rsidRPr="00756AC2">
        <w:rPr>
          <w:color w:val="000000"/>
          <w:lang w:val="ru-RU"/>
        </w:rPr>
        <w:t>документација</w:t>
      </w:r>
      <w:r w:rsidRPr="00756AC2">
        <w:rPr>
          <w:color w:val="000000"/>
        </w:rPr>
        <w:t xml:space="preserve"> </w:t>
      </w:r>
      <w:r w:rsidRPr="00756AC2">
        <w:rPr>
          <w:color w:val="000000"/>
          <w:lang w:val="ru-RU"/>
        </w:rPr>
        <w:t>садржи</w:t>
      </w:r>
      <w:r w:rsidRPr="00756AC2">
        <w:rPr>
          <w:color w:val="000000"/>
        </w:rPr>
        <w:t xml:space="preserve"> </w:t>
      </w:r>
      <w:r w:rsidR="00756AC2" w:rsidRPr="00756AC2">
        <w:rPr>
          <w:color w:val="000000"/>
          <w:lang/>
        </w:rPr>
        <w:t>3</w:t>
      </w:r>
      <w:r w:rsidR="00756AC2">
        <w:rPr>
          <w:color w:val="000000"/>
          <w:lang/>
        </w:rPr>
        <w:t>7</w:t>
      </w:r>
      <w:r w:rsidRPr="00756AC2">
        <w:rPr>
          <w:color w:val="000000"/>
        </w:rPr>
        <w:t xml:space="preserve"> </w:t>
      </w:r>
      <w:r w:rsidRPr="00756AC2">
        <w:rPr>
          <w:color w:val="000000"/>
          <w:lang w:val="ru-RU"/>
        </w:rPr>
        <w:t>страна</w:t>
      </w:r>
      <w:r w:rsidRPr="00756AC2">
        <w:rPr>
          <w:color w:val="000000"/>
        </w:rPr>
        <w:t>.</w:t>
      </w: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lang/>
        </w:rPr>
      </w:pPr>
    </w:p>
    <w:p w:rsidR="00A31B89" w:rsidRPr="00756AC2" w:rsidRDefault="00A31B89" w:rsidP="005244C3">
      <w:pPr>
        <w:autoSpaceDE w:val="0"/>
        <w:autoSpaceDN w:val="0"/>
        <w:adjustRightInd w:val="0"/>
        <w:rPr>
          <w:color w:val="000000"/>
          <w:lang/>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lastRenderedPageBreak/>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4942BF"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745245" w:rsidRPr="00745245">
        <w:rPr>
          <w:b/>
          <w:u w:val="single"/>
        </w:rPr>
        <w:t>1.669.669,47</w:t>
      </w:r>
      <w:r w:rsidRPr="00745245">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Бежанијска коса,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lang/>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24</w:t>
      </w:r>
      <w:r w:rsidRPr="005609B8">
        <w:rPr>
          <w:rFonts w:ascii="Times New Roman" w:hAnsi="Times New Roman"/>
          <w:sz w:val="24"/>
          <w:szCs w:val="24"/>
          <w:highlight w:val="white"/>
          <w:lang w:val="ru-RU"/>
        </w:rPr>
        <w:t xml:space="preserve">/15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 ( Стационар)</w:t>
      </w:r>
      <w:r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lang/>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lang/>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lang/>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24</w:t>
      </w:r>
      <w:r w:rsidRPr="00756AC2">
        <w:rPr>
          <w:b/>
          <w:bCs/>
          <w:color w:val="000000"/>
        </w:rPr>
        <w:t xml:space="preserve">/15 </w:t>
      </w:r>
    </w:p>
    <w:p w:rsidR="00756AC2" w:rsidRPr="00756AC2" w:rsidRDefault="00756AC2" w:rsidP="00A31B89">
      <w:pPr>
        <w:autoSpaceDE w:val="0"/>
        <w:autoSpaceDN w:val="0"/>
        <w:adjustRightInd w:val="0"/>
        <w:jc w:val="center"/>
        <w:rPr>
          <w:b/>
          <w:bCs/>
          <w:color w:val="000000"/>
          <w:lang/>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highlight w:val="white"/>
          <w:lang w:val="ru-RU"/>
        </w:rPr>
        <w:t>,</w:t>
      </w:r>
      <w:r>
        <w:rPr>
          <w:b/>
          <w:bCs/>
          <w:highlight w:val="white"/>
          <w:lang w:val="ru-RU"/>
        </w:rPr>
        <w:t xml:space="preserve"> </w:t>
      </w:r>
      <w:r w:rsidRPr="00A31B89">
        <w:rPr>
          <w:b/>
          <w:bCs/>
          <w:highlight w:val="white"/>
          <w:lang w:val="ru-RU"/>
        </w:rPr>
        <w:t xml:space="preserve">улица </w:t>
      </w:r>
      <w:r>
        <w:rPr>
          <w:b/>
          <w:bCs/>
          <w:lang w:val="ru-RU"/>
        </w:rPr>
        <w:t>Аутопут бб</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1.</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lang/>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није био неликвидан дуже од 7 дана</w:t>
      </w:r>
      <w:r>
        <w:rPr>
          <w:lang w:eastAsia="sr-Latn-CS"/>
        </w:rPr>
        <w:t>;</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Default="005609B8" w:rsidP="005609B8">
      <w:pPr>
        <w:jc w:val="both"/>
        <w:rPr>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и то са минимум два транспортна возила и магацинским простором</w:t>
      </w:r>
      <w:r>
        <w:rPr>
          <w:lang w:eastAsia="sr-Latn-CS"/>
        </w:rPr>
        <w:t>;</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8171BB" w:rsidRDefault="00CC04A9" w:rsidP="00CC04A9">
      <w:pPr>
        <w:pStyle w:val="Default"/>
        <w:ind w:right="-72"/>
        <w:jc w:val="both"/>
        <w:rPr>
          <w:rFonts w:ascii="Times New Roman" w:hAnsi="Times New Roman" w:cs="Times New Roman"/>
          <w:bCs/>
          <w:color w:val="auto"/>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025E8A" w:rsidRDefault="00025E8A" w:rsidP="005609B8">
      <w:pPr>
        <w:jc w:val="both"/>
        <w:rPr>
          <w:iCs/>
          <w:lang w:eastAsia="sr-Latn-CS"/>
        </w:rPr>
      </w:pPr>
      <w:r>
        <w:rPr>
          <w:iCs/>
          <w:lang w:eastAsia="sr-Latn-CS"/>
        </w:rPr>
        <w:lastRenderedPageBreak/>
        <w:t>4)</w:t>
      </w:r>
      <w:r w:rsidRPr="00025E8A">
        <w:rPr>
          <w:color w:val="FF0000"/>
        </w:rPr>
        <w:t xml:space="preserve"> </w:t>
      </w:r>
      <w:r w:rsidRPr="00025E8A">
        <w:t>Понуђачи су у обавези да уз понуду 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w:t>
      </w:r>
      <w:r>
        <w:rPr>
          <w:b/>
          <w:bCs/>
          <w:lang/>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Default="00246534" w:rsidP="005609B8">
      <w:pPr>
        <w:jc w:val="both"/>
        <w:rPr>
          <w:lang w:val="sr-Cyrl-CS" w:eastAsia="sr-Latn-CS"/>
        </w:rPr>
      </w:pPr>
      <w:r>
        <w:rPr>
          <w:b/>
          <w:bCs/>
        </w:rPr>
        <w:t xml:space="preserve">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CC04A9" w:rsidRDefault="00CC04A9" w:rsidP="00CC04A9">
      <w:pPr>
        <w:autoSpaceDE w:val="0"/>
        <w:autoSpaceDN w:val="0"/>
        <w:adjustRightInd w:val="0"/>
        <w:jc w:val="both"/>
        <w:rPr>
          <w:i/>
          <w:color w:val="000000"/>
          <w:sz w:val="22"/>
          <w:szCs w:val="22"/>
        </w:rPr>
      </w:pPr>
      <w:r w:rsidRPr="008171BB">
        <w:rPr>
          <w:b/>
          <w:bCs/>
          <w:color w:val="000000"/>
          <w:lang w:val="ru-RU"/>
        </w:rPr>
        <w:t>НАПОМЕНА</w:t>
      </w:r>
      <w:r w:rsidRPr="008171BB">
        <w:rPr>
          <w:b/>
          <w:bCs/>
          <w:color w:val="000000"/>
        </w:rPr>
        <w:t xml:space="preserve">: </w:t>
      </w:r>
      <w:r w:rsidRPr="00CC04A9">
        <w:rPr>
          <w:i/>
          <w:color w:val="000000"/>
          <w:sz w:val="22"/>
          <w:szCs w:val="22"/>
          <w:lang w:val="ru-RU"/>
        </w:rPr>
        <w:t>ПОНУЂАЧ</w:t>
      </w:r>
      <w:r w:rsidRPr="00CC04A9">
        <w:rPr>
          <w:i/>
          <w:color w:val="000000"/>
          <w:sz w:val="22"/>
          <w:szCs w:val="22"/>
        </w:rPr>
        <w:t xml:space="preserve"> </w:t>
      </w:r>
      <w:r w:rsidRPr="00CC04A9">
        <w:rPr>
          <w:i/>
          <w:color w:val="000000"/>
          <w:sz w:val="22"/>
          <w:szCs w:val="22"/>
          <w:lang w:val="ru-RU"/>
        </w:rPr>
        <w:t>ЈЕ</w:t>
      </w:r>
      <w:r w:rsidRPr="00CC04A9">
        <w:rPr>
          <w:i/>
          <w:color w:val="000000"/>
          <w:sz w:val="22"/>
          <w:szCs w:val="22"/>
        </w:rPr>
        <w:t xml:space="preserve"> </w:t>
      </w:r>
      <w:r w:rsidRPr="00CC04A9">
        <w:rPr>
          <w:i/>
          <w:color w:val="000000"/>
          <w:sz w:val="22"/>
          <w:szCs w:val="22"/>
          <w:lang w:val="ru-RU"/>
        </w:rPr>
        <w:t>У</w:t>
      </w:r>
      <w:r w:rsidRPr="00CC04A9">
        <w:rPr>
          <w:i/>
          <w:color w:val="000000"/>
          <w:sz w:val="22"/>
          <w:szCs w:val="22"/>
        </w:rPr>
        <w:t xml:space="preserve"> </w:t>
      </w:r>
      <w:r w:rsidRPr="00CC04A9">
        <w:rPr>
          <w:i/>
          <w:color w:val="000000"/>
          <w:sz w:val="22"/>
          <w:szCs w:val="22"/>
          <w:lang w:val="ru-RU"/>
        </w:rPr>
        <w:t>ОБАВЕЗИ</w:t>
      </w:r>
      <w:r w:rsidRPr="00CC04A9">
        <w:rPr>
          <w:i/>
          <w:color w:val="000000"/>
          <w:sz w:val="22"/>
          <w:szCs w:val="22"/>
        </w:rPr>
        <w:t xml:space="preserve"> </w:t>
      </w:r>
      <w:r w:rsidRPr="00CC04A9">
        <w:rPr>
          <w:i/>
          <w:color w:val="000000"/>
          <w:sz w:val="22"/>
          <w:szCs w:val="22"/>
          <w:lang w:val="ru-RU"/>
        </w:rPr>
        <w:t>ДА</w:t>
      </w:r>
      <w:r w:rsidRPr="00CC04A9">
        <w:rPr>
          <w:i/>
          <w:color w:val="000000"/>
          <w:sz w:val="22"/>
          <w:szCs w:val="22"/>
        </w:rPr>
        <w:t xml:space="preserve"> </w:t>
      </w:r>
      <w:r w:rsidRPr="00CC04A9">
        <w:rPr>
          <w:i/>
          <w:color w:val="000000"/>
          <w:sz w:val="22"/>
          <w:szCs w:val="22"/>
          <w:lang w:val="ru-RU"/>
        </w:rPr>
        <w:t>ДОКАЗЕ</w:t>
      </w:r>
      <w:r w:rsidRPr="00CC04A9">
        <w:rPr>
          <w:i/>
          <w:color w:val="000000"/>
          <w:sz w:val="22"/>
          <w:szCs w:val="22"/>
        </w:rPr>
        <w:t xml:space="preserve"> </w:t>
      </w:r>
      <w:r w:rsidRPr="00CC04A9">
        <w:rPr>
          <w:i/>
          <w:color w:val="000000"/>
          <w:sz w:val="22"/>
          <w:szCs w:val="22"/>
          <w:lang w:val="ru-RU"/>
        </w:rPr>
        <w:t>КОЈИ</w:t>
      </w:r>
      <w:r w:rsidRPr="00CC04A9">
        <w:rPr>
          <w:i/>
          <w:color w:val="000000"/>
          <w:sz w:val="22"/>
          <w:szCs w:val="22"/>
        </w:rPr>
        <w:t xml:space="preserve"> </w:t>
      </w:r>
      <w:r w:rsidRPr="00CC04A9">
        <w:rPr>
          <w:i/>
          <w:color w:val="000000"/>
          <w:sz w:val="22"/>
          <w:szCs w:val="22"/>
          <w:lang w:val="ru-RU"/>
        </w:rPr>
        <w:t>СЕ</w:t>
      </w:r>
      <w:r w:rsidRPr="00CC04A9">
        <w:rPr>
          <w:i/>
          <w:color w:val="000000"/>
          <w:sz w:val="22"/>
          <w:szCs w:val="22"/>
        </w:rPr>
        <w:t xml:space="preserve"> </w:t>
      </w:r>
      <w:r w:rsidRPr="00CC04A9">
        <w:rPr>
          <w:i/>
          <w:color w:val="000000"/>
          <w:sz w:val="22"/>
          <w:szCs w:val="22"/>
          <w:lang w:val="ru-RU"/>
        </w:rPr>
        <w:t>ОДНОСЕ</w:t>
      </w:r>
      <w:r w:rsidRPr="00CC04A9">
        <w:rPr>
          <w:i/>
          <w:color w:val="000000"/>
          <w:sz w:val="22"/>
          <w:szCs w:val="22"/>
        </w:rPr>
        <w:t xml:space="preserve"> </w:t>
      </w:r>
      <w:r w:rsidRPr="00CC04A9">
        <w:rPr>
          <w:i/>
          <w:color w:val="000000"/>
          <w:sz w:val="22"/>
          <w:szCs w:val="22"/>
          <w:lang w:val="ru-RU"/>
        </w:rPr>
        <w:t>НА</w:t>
      </w:r>
      <w:r w:rsidRPr="00CC04A9">
        <w:rPr>
          <w:i/>
          <w:color w:val="000000"/>
          <w:sz w:val="22"/>
          <w:szCs w:val="22"/>
        </w:rPr>
        <w:t xml:space="preserve"> </w:t>
      </w:r>
      <w:r w:rsidRPr="00CC04A9">
        <w:rPr>
          <w:i/>
          <w:color w:val="000000"/>
          <w:sz w:val="22"/>
          <w:szCs w:val="22"/>
          <w:lang w:val="ru-RU"/>
        </w:rPr>
        <w:t>ИСПУЊЕЊЕ</w:t>
      </w:r>
      <w:r w:rsidRPr="00CC04A9">
        <w:rPr>
          <w:i/>
          <w:color w:val="000000"/>
          <w:sz w:val="22"/>
          <w:szCs w:val="22"/>
        </w:rPr>
        <w:t xml:space="preserve"> </w:t>
      </w:r>
      <w:r w:rsidRPr="00CC04A9">
        <w:rPr>
          <w:i/>
          <w:color w:val="000000"/>
          <w:sz w:val="22"/>
          <w:szCs w:val="22"/>
          <w:lang w:val="ru-RU"/>
        </w:rPr>
        <w:t>ГОРЕ</w:t>
      </w:r>
      <w:r w:rsidRPr="00CC04A9">
        <w:rPr>
          <w:i/>
          <w:color w:val="000000"/>
          <w:sz w:val="22"/>
          <w:szCs w:val="22"/>
        </w:rPr>
        <w:t xml:space="preserve"> </w:t>
      </w:r>
      <w:r w:rsidRPr="00CC04A9">
        <w:rPr>
          <w:i/>
          <w:color w:val="000000"/>
          <w:sz w:val="22"/>
          <w:szCs w:val="22"/>
          <w:lang w:val="ru-RU"/>
        </w:rPr>
        <w:t>НАВЕДЕНИХ</w:t>
      </w:r>
      <w:r w:rsidRPr="00CC04A9">
        <w:rPr>
          <w:i/>
          <w:color w:val="000000"/>
          <w:sz w:val="22"/>
          <w:szCs w:val="22"/>
        </w:rPr>
        <w:t xml:space="preserve"> </w:t>
      </w:r>
      <w:r w:rsidRPr="00CC04A9">
        <w:rPr>
          <w:i/>
          <w:color w:val="000000"/>
          <w:sz w:val="22"/>
          <w:szCs w:val="22"/>
          <w:lang w:val="ru-RU"/>
        </w:rPr>
        <w:t>ДОДАТНИХ</w:t>
      </w:r>
      <w:r w:rsidRPr="00CC04A9">
        <w:rPr>
          <w:i/>
          <w:color w:val="000000"/>
          <w:sz w:val="22"/>
          <w:szCs w:val="22"/>
        </w:rPr>
        <w:t xml:space="preserve"> </w:t>
      </w:r>
      <w:r w:rsidRPr="00CC04A9">
        <w:rPr>
          <w:i/>
          <w:color w:val="000000"/>
          <w:sz w:val="22"/>
          <w:szCs w:val="22"/>
          <w:lang w:val="ru-RU"/>
        </w:rPr>
        <w:t>УСЛОВА</w:t>
      </w:r>
      <w:r w:rsidRPr="00CC04A9">
        <w:rPr>
          <w:i/>
          <w:color w:val="000000"/>
          <w:sz w:val="22"/>
          <w:szCs w:val="22"/>
        </w:rPr>
        <w:t xml:space="preserve"> </w:t>
      </w:r>
      <w:r w:rsidRPr="00CC04A9">
        <w:rPr>
          <w:i/>
          <w:color w:val="000000"/>
          <w:sz w:val="22"/>
          <w:szCs w:val="22"/>
          <w:lang w:val="ru-RU"/>
        </w:rPr>
        <w:t>ДОСТАВИ</w:t>
      </w:r>
      <w:r w:rsidRPr="00CC04A9">
        <w:rPr>
          <w:i/>
          <w:color w:val="000000"/>
          <w:sz w:val="22"/>
          <w:szCs w:val="22"/>
        </w:rPr>
        <w:t xml:space="preserve"> </w:t>
      </w:r>
      <w:r w:rsidRPr="00CC04A9">
        <w:rPr>
          <w:i/>
          <w:color w:val="000000"/>
          <w:sz w:val="22"/>
          <w:szCs w:val="22"/>
          <w:lang w:val="ru-RU"/>
        </w:rPr>
        <w:t>УЗ</w:t>
      </w:r>
      <w:r w:rsidRPr="00CC04A9">
        <w:rPr>
          <w:i/>
          <w:color w:val="000000"/>
          <w:sz w:val="22"/>
          <w:szCs w:val="22"/>
        </w:rPr>
        <w:t xml:space="preserve"> </w:t>
      </w:r>
      <w:r w:rsidRPr="00CC04A9">
        <w:rPr>
          <w:i/>
          <w:color w:val="000000"/>
          <w:sz w:val="22"/>
          <w:szCs w:val="22"/>
          <w:lang w:val="ru-RU"/>
        </w:rPr>
        <w:t>ПОНУДУ</w:t>
      </w:r>
      <w:r w:rsidRPr="00CC04A9">
        <w:rPr>
          <w:i/>
          <w:color w:val="000000"/>
          <w:sz w:val="22"/>
          <w:szCs w:val="22"/>
        </w:rPr>
        <w:t xml:space="preserve">, </w:t>
      </w:r>
      <w:r w:rsidRPr="00CC04A9">
        <w:rPr>
          <w:i/>
          <w:color w:val="000000"/>
          <w:sz w:val="22"/>
          <w:szCs w:val="22"/>
          <w:lang w:val="ru-RU"/>
        </w:rPr>
        <w:t>ИНАЧЕ</w:t>
      </w:r>
      <w:r w:rsidRPr="00CC04A9">
        <w:rPr>
          <w:i/>
          <w:color w:val="000000"/>
          <w:sz w:val="22"/>
          <w:szCs w:val="22"/>
        </w:rPr>
        <w:t xml:space="preserve"> </w:t>
      </w:r>
      <w:r w:rsidRPr="00CC04A9">
        <w:rPr>
          <w:i/>
          <w:color w:val="000000"/>
          <w:sz w:val="22"/>
          <w:szCs w:val="22"/>
          <w:lang w:val="ru-RU"/>
        </w:rPr>
        <w:t>ЋЕ</w:t>
      </w:r>
      <w:r w:rsidRPr="00CC04A9">
        <w:rPr>
          <w:i/>
          <w:color w:val="000000"/>
          <w:sz w:val="22"/>
          <w:szCs w:val="22"/>
        </w:rPr>
        <w:t xml:space="preserve"> </w:t>
      </w:r>
      <w:r w:rsidRPr="00CC04A9">
        <w:rPr>
          <w:i/>
          <w:color w:val="000000"/>
          <w:sz w:val="22"/>
          <w:szCs w:val="22"/>
          <w:lang w:val="ru-RU"/>
        </w:rPr>
        <w:t>СЕ</w:t>
      </w:r>
      <w:r w:rsidRPr="00CC04A9">
        <w:rPr>
          <w:i/>
          <w:color w:val="000000"/>
          <w:sz w:val="22"/>
          <w:szCs w:val="22"/>
        </w:rPr>
        <w:t xml:space="preserve"> </w:t>
      </w:r>
      <w:r w:rsidRPr="00CC04A9">
        <w:rPr>
          <w:i/>
          <w:color w:val="000000"/>
          <w:sz w:val="22"/>
          <w:szCs w:val="22"/>
          <w:lang w:val="ru-RU"/>
        </w:rPr>
        <w:t>ПОНУДА</w:t>
      </w:r>
      <w:r w:rsidRPr="00CC04A9">
        <w:rPr>
          <w:i/>
          <w:color w:val="000000"/>
          <w:sz w:val="22"/>
          <w:szCs w:val="22"/>
        </w:rPr>
        <w:t xml:space="preserve"> </w:t>
      </w:r>
      <w:r w:rsidRPr="00CC04A9">
        <w:rPr>
          <w:i/>
          <w:color w:val="000000"/>
          <w:sz w:val="22"/>
          <w:szCs w:val="22"/>
          <w:lang w:val="ru-RU"/>
        </w:rPr>
        <w:t>СМАТРАТИ</w:t>
      </w:r>
      <w:r w:rsidRPr="00CC04A9">
        <w:rPr>
          <w:i/>
          <w:color w:val="000000"/>
          <w:sz w:val="22"/>
          <w:szCs w:val="22"/>
        </w:rPr>
        <w:t xml:space="preserve"> </w:t>
      </w:r>
      <w:r w:rsidRPr="00CC04A9">
        <w:rPr>
          <w:b/>
          <w:bCs/>
          <w:i/>
          <w:color w:val="000000"/>
          <w:sz w:val="22"/>
          <w:szCs w:val="22"/>
          <w:lang w:val="ru-RU"/>
        </w:rPr>
        <w:t>НЕПРИХВАТЉИВОМ</w:t>
      </w:r>
      <w:r w:rsidRPr="00CC04A9">
        <w:rPr>
          <w:b/>
          <w:bCs/>
          <w:i/>
          <w:color w:val="000000"/>
          <w:sz w:val="22"/>
          <w:szCs w:val="22"/>
        </w:rPr>
        <w:t xml:space="preserve"> </w:t>
      </w:r>
      <w:r w:rsidRPr="00CC04A9">
        <w:rPr>
          <w:i/>
          <w:color w:val="000000"/>
          <w:sz w:val="22"/>
          <w:szCs w:val="22"/>
          <w:lang w:val="ru-RU"/>
        </w:rPr>
        <w:t>И</w:t>
      </w:r>
      <w:r w:rsidRPr="00CC04A9">
        <w:rPr>
          <w:i/>
          <w:color w:val="000000"/>
          <w:sz w:val="22"/>
          <w:szCs w:val="22"/>
        </w:rPr>
        <w:t xml:space="preserve"> </w:t>
      </w:r>
      <w:r w:rsidRPr="00CC04A9">
        <w:rPr>
          <w:i/>
          <w:color w:val="000000"/>
          <w:sz w:val="22"/>
          <w:szCs w:val="22"/>
          <w:lang w:val="ru-RU"/>
        </w:rPr>
        <w:t>НЕЋЕ</w:t>
      </w:r>
      <w:r w:rsidRPr="00CC04A9">
        <w:rPr>
          <w:i/>
          <w:color w:val="000000"/>
          <w:sz w:val="22"/>
          <w:szCs w:val="22"/>
        </w:rPr>
        <w:t xml:space="preserve"> </w:t>
      </w:r>
      <w:r w:rsidRPr="00CC04A9">
        <w:rPr>
          <w:i/>
          <w:color w:val="000000"/>
          <w:sz w:val="22"/>
          <w:szCs w:val="22"/>
          <w:lang w:val="ru-RU"/>
        </w:rPr>
        <w:t>БИТИ</w:t>
      </w:r>
      <w:r w:rsidRPr="00CC04A9">
        <w:rPr>
          <w:i/>
          <w:color w:val="000000"/>
          <w:sz w:val="22"/>
          <w:szCs w:val="22"/>
        </w:rPr>
        <w:t xml:space="preserve"> </w:t>
      </w:r>
      <w:r w:rsidRPr="00CC04A9">
        <w:rPr>
          <w:i/>
          <w:color w:val="000000"/>
          <w:sz w:val="22"/>
          <w:szCs w:val="22"/>
          <w:lang w:val="ru-RU"/>
        </w:rPr>
        <w:t>УЗЕТА</w:t>
      </w:r>
      <w:r w:rsidRPr="00CC04A9">
        <w:rPr>
          <w:i/>
          <w:color w:val="000000"/>
          <w:sz w:val="22"/>
          <w:szCs w:val="22"/>
        </w:rPr>
        <w:t xml:space="preserve"> </w:t>
      </w:r>
      <w:r w:rsidRPr="00CC04A9">
        <w:rPr>
          <w:i/>
          <w:color w:val="000000"/>
          <w:sz w:val="22"/>
          <w:szCs w:val="22"/>
          <w:lang w:val="ru-RU"/>
        </w:rPr>
        <w:t>У</w:t>
      </w:r>
      <w:r w:rsidRPr="00CC04A9">
        <w:rPr>
          <w:i/>
          <w:color w:val="000000"/>
          <w:sz w:val="22"/>
          <w:szCs w:val="22"/>
        </w:rPr>
        <w:t xml:space="preserve"> </w:t>
      </w:r>
      <w:r w:rsidRPr="00CC04A9">
        <w:rPr>
          <w:i/>
          <w:color w:val="000000"/>
          <w:sz w:val="22"/>
          <w:szCs w:val="22"/>
          <w:lang w:val="ru-RU"/>
        </w:rPr>
        <w:t>РАЗМАТРАЊЕ</w:t>
      </w:r>
      <w:r w:rsidRPr="00CC04A9">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24/15-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lastRenderedPageBreak/>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Pr="00637A66">
        <w:rPr>
          <w:b/>
          <w:bCs/>
          <w:color w:val="000000"/>
          <w:u w:val="single"/>
        </w:rPr>
        <w:t xml:space="preserve"> 28.</w:t>
      </w:r>
      <w:r w:rsidR="00CA2FF8" w:rsidRPr="00637A66">
        <w:rPr>
          <w:b/>
          <w:bCs/>
          <w:color w:val="000000"/>
          <w:u w:val="single"/>
        </w:rPr>
        <w:t>01</w:t>
      </w:r>
      <w:r w:rsidR="00637A66">
        <w:rPr>
          <w:b/>
          <w:bCs/>
          <w:color w:val="000000"/>
          <w:u w:val="single"/>
        </w:rPr>
        <w:t>.2016</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наручулац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Pr="00637A66">
        <w:rPr>
          <w:b/>
          <w:bCs/>
          <w:color w:val="000000"/>
          <w:u w:val="single"/>
        </w:rPr>
        <w:t xml:space="preserve"> 28.</w:t>
      </w:r>
      <w:r w:rsidR="00637A66" w:rsidRPr="00637A66">
        <w:rPr>
          <w:b/>
          <w:bCs/>
          <w:color w:val="000000"/>
          <w:u w:val="single"/>
        </w:rPr>
        <w:t>01.2016</w:t>
      </w:r>
      <w:r w:rsidRPr="00637A66">
        <w:rPr>
          <w:b/>
          <w:bCs/>
          <w:color w:val="000000"/>
          <w:u w:val="single"/>
        </w:rPr>
        <w:t xml:space="preserve">. </w:t>
      </w:r>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lastRenderedPageBreak/>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0" w:name="_Toc164056443"/>
      <w:bookmarkStart w:id="1" w:name="_Toc164056574"/>
    </w:p>
    <w:p w:rsidR="005609B8" w:rsidRPr="004942BF" w:rsidRDefault="005609B8" w:rsidP="004942BF">
      <w:pPr>
        <w:ind w:firstLine="360"/>
        <w:jc w:val="both"/>
      </w:pPr>
      <w:r w:rsidRPr="005609B8">
        <w:t xml:space="preserve">Понуђач </w:t>
      </w:r>
      <w:r w:rsidRPr="0096774C">
        <w:t xml:space="preserve"> је дужан да у року од </w:t>
      </w:r>
      <w:r w:rsidRPr="005609B8">
        <w:rPr>
          <w:lang w:val="sr-Cyrl-CS"/>
        </w:rPr>
        <w:t>5</w:t>
      </w:r>
      <w:r w:rsidRPr="0096774C">
        <w:t xml:space="preserve"> дана од дана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Менична овлашћења која прате меницу морају бити потписана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lastRenderedPageBreak/>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0"/>
    <w:bookmarkEnd w:id="1"/>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lastRenderedPageBreak/>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lastRenderedPageBreak/>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lang/>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lang/>
        </w:rPr>
      </w:pPr>
    </w:p>
    <w:p w:rsidR="00B47A84" w:rsidRPr="00B47A84" w:rsidRDefault="00B47A84" w:rsidP="002C388A">
      <w:pPr>
        <w:autoSpaceDE w:val="0"/>
        <w:autoSpaceDN w:val="0"/>
        <w:adjustRightInd w:val="0"/>
        <w:jc w:val="both"/>
        <w:rPr>
          <w:color w:val="000000"/>
          <w:lang/>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24</w:t>
      </w:r>
      <w:r w:rsidRPr="008171BB">
        <w:rPr>
          <w:color w:val="000000"/>
        </w:rPr>
        <w:t xml:space="preserve">/15",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lang/>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B47A84" w:rsidRDefault="00B47A84" w:rsidP="004942BF">
      <w:pPr>
        <w:pStyle w:val="Default"/>
        <w:ind w:firstLine="720"/>
        <w:jc w:val="both"/>
        <w:rPr>
          <w:rFonts w:ascii="Times New Roman" w:hAnsi="Times New Roman" w:cs="Times New Roman"/>
          <w:color w:val="auto"/>
          <w:lang/>
        </w:rPr>
      </w:pPr>
    </w:p>
    <w:p w:rsidR="00B47A84" w:rsidRPr="00B47A84" w:rsidRDefault="00B47A84" w:rsidP="004942BF">
      <w:pPr>
        <w:pStyle w:val="Default"/>
        <w:ind w:firstLine="720"/>
        <w:jc w:val="both"/>
        <w:rPr>
          <w:rFonts w:ascii="Times New Roman" w:hAnsi="Times New Roman" w:cs="Times New Roman"/>
          <w:i/>
          <w:iCs/>
          <w:color w:val="auto"/>
          <w:lang/>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 / 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24</w:t>
      </w:r>
      <w:r w:rsidRPr="008171BB">
        <w:rPr>
          <w:b/>
          <w:bCs/>
          <w:color w:val="000000"/>
        </w:rPr>
        <w:t>/15,</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b/>
          <w:bCs/>
          <w:color w:val="000000"/>
          <w:lang w:val="ru-RU"/>
        </w:rPr>
        <w:t>НАПОМЕНА</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вези</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попуњавањем</w:t>
      </w:r>
      <w:r w:rsidRPr="008171BB">
        <w:rPr>
          <w:b/>
          <w:bCs/>
          <w:color w:val="000000"/>
        </w:rPr>
        <w:t xml:space="preserve"> </w:t>
      </w:r>
      <w:r w:rsidRPr="008171BB">
        <w:rPr>
          <w:b/>
          <w:bCs/>
          <w:color w:val="000000"/>
          <w:lang w:val="ru-RU"/>
        </w:rPr>
        <w:t>рачуна</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уплату</w:t>
      </w:r>
      <w:r w:rsidRPr="008171BB">
        <w:rPr>
          <w:b/>
          <w:bCs/>
          <w:color w:val="000000"/>
        </w:rPr>
        <w:t xml:space="preserve"> </w:t>
      </w:r>
      <w:r w:rsidRPr="008171BB">
        <w:rPr>
          <w:b/>
          <w:bCs/>
          <w:color w:val="000000"/>
          <w:lang w:val="ru-RU"/>
        </w:rPr>
        <w:t>таксе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подношење</w:t>
      </w:r>
      <w:r w:rsidRPr="008171BB">
        <w:rPr>
          <w:b/>
          <w:bCs/>
          <w:color w:val="000000"/>
        </w:rPr>
        <w:t xml:space="preserve"> </w:t>
      </w:r>
      <w:r w:rsidRPr="008171BB">
        <w:rPr>
          <w:b/>
          <w:bCs/>
          <w:color w:val="000000"/>
          <w:lang w:val="ru-RU"/>
        </w:rPr>
        <w:t>Захтева</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заштиту</w:t>
      </w:r>
      <w:r w:rsidRPr="008171BB">
        <w:rPr>
          <w:b/>
          <w:bCs/>
          <w:color w:val="000000"/>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информисати</w:t>
      </w:r>
      <w:r w:rsidRPr="008171BB">
        <w:rPr>
          <w:b/>
          <w:bCs/>
          <w:color w:val="000000"/>
        </w:rPr>
        <w:t xml:space="preserve"> </w:t>
      </w:r>
      <w:r w:rsidRPr="008171BB">
        <w:rPr>
          <w:b/>
          <w:bCs/>
          <w:color w:val="000000"/>
          <w:lang w:val="ru-RU"/>
        </w:rPr>
        <w:t>на</w:t>
      </w:r>
      <w:r w:rsidRPr="008171BB">
        <w:rPr>
          <w:b/>
          <w:bCs/>
          <w:color w:val="000000"/>
        </w:rPr>
        <w:t xml:space="preserve"> </w:t>
      </w:r>
      <w:r w:rsidRPr="008171BB">
        <w:rPr>
          <w:b/>
          <w:bCs/>
          <w:color w:val="000000"/>
          <w:lang w:val="ru-RU"/>
        </w:rPr>
        <w:t>сајту</w:t>
      </w:r>
      <w:r w:rsidRPr="008171BB">
        <w:rPr>
          <w:b/>
          <w:bCs/>
          <w:color w:val="000000"/>
        </w:rPr>
        <w:t xml:space="preserve"> </w:t>
      </w:r>
      <w:r w:rsidRPr="008171BB">
        <w:rPr>
          <w:b/>
          <w:bCs/>
          <w:color w:val="000000"/>
          <w:lang w:val="ru-RU"/>
        </w:rPr>
        <w:t>Републичке</w:t>
      </w:r>
      <w:r w:rsidRPr="008171BB">
        <w:rPr>
          <w:b/>
          <w:bCs/>
          <w:color w:val="000000"/>
        </w:rPr>
        <w:t xml:space="preserve"> </w:t>
      </w:r>
      <w:r w:rsidRPr="008171BB">
        <w:rPr>
          <w:b/>
          <w:bCs/>
          <w:color w:val="000000"/>
          <w:lang w:val="ru-RU"/>
        </w:rPr>
        <w:t>комисије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заштиту</w:t>
      </w:r>
      <w:r w:rsidRPr="008171BB">
        <w:rPr>
          <w:b/>
          <w:bCs/>
          <w:color w:val="000000"/>
        </w:rPr>
        <w:t xml:space="preserve"> </w:t>
      </w:r>
      <w:r w:rsidRPr="008171BB">
        <w:rPr>
          <w:b/>
          <w:bCs/>
          <w:color w:val="000000"/>
          <w:lang w:val="ru-RU"/>
        </w:rPr>
        <w:t>права</w:t>
      </w:r>
      <w:r w:rsidRPr="008171BB">
        <w:rPr>
          <w:b/>
          <w:bCs/>
          <w:color w:val="000000"/>
        </w:rPr>
        <w:t xml:space="preserve"> </w:t>
      </w:r>
      <w:r w:rsidRPr="008171BB">
        <w:rPr>
          <w:b/>
          <w:bCs/>
          <w:color w:val="000000"/>
          <w:lang w:val="ru-RU"/>
        </w:rPr>
        <w:t>на</w:t>
      </w:r>
      <w:r w:rsidRPr="008171BB">
        <w:rPr>
          <w:b/>
          <w:bCs/>
          <w:color w:val="000000"/>
        </w:rPr>
        <w:t xml:space="preserve"> </w:t>
      </w:r>
      <w:r w:rsidRPr="008171BB">
        <w:rPr>
          <w:b/>
          <w:bCs/>
          <w:color w:val="000000"/>
          <w:lang w:val="ru-RU"/>
        </w:rPr>
        <w:t>следећем</w:t>
      </w:r>
      <w:r w:rsidRPr="008171BB">
        <w:rPr>
          <w:b/>
          <w:bCs/>
          <w:color w:val="000000"/>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уплату</w:t>
      </w:r>
      <w:r w:rsidRPr="008171BB">
        <w:rPr>
          <w:b/>
          <w:bCs/>
          <w:color w:val="000000"/>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lang/>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Default="00756AC2" w:rsidP="00CC04A9">
      <w:pPr>
        <w:autoSpaceDE w:val="0"/>
        <w:autoSpaceDN w:val="0"/>
        <w:adjustRightInd w:val="0"/>
        <w:jc w:val="both"/>
        <w:rPr>
          <w:color w:val="000000"/>
          <w:lang/>
        </w:rPr>
      </w:pPr>
    </w:p>
    <w:p w:rsidR="00756AC2" w:rsidRPr="00756AC2" w:rsidRDefault="00756AC2" w:rsidP="00CC04A9">
      <w:pPr>
        <w:autoSpaceDE w:val="0"/>
        <w:autoSpaceDN w:val="0"/>
        <w:adjustRightInd w:val="0"/>
        <w:jc w:val="both"/>
        <w:rPr>
          <w:color w:val="000000"/>
          <w:lang/>
        </w:rPr>
      </w:pPr>
    </w:p>
    <w:p w:rsidR="00CC04A9" w:rsidRDefault="00CC04A9" w:rsidP="00CC04A9">
      <w:pPr>
        <w:autoSpaceDE w:val="0"/>
        <w:autoSpaceDN w:val="0"/>
        <w:adjustRightInd w:val="0"/>
        <w:jc w:val="center"/>
        <w:rPr>
          <w:b/>
          <w:bCs/>
          <w:color w:val="000000"/>
          <w:u w:val="single"/>
        </w:rPr>
      </w:pPr>
      <w:r w:rsidRPr="008171BB">
        <w:rPr>
          <w:b/>
          <w:bCs/>
          <w:color w:val="000000"/>
          <w:u w:val="single"/>
        </w:rPr>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/15</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756AC2" w:rsidRPr="00756AC2" w:rsidRDefault="007017AE">
      <w:pPr>
        <w:spacing w:after="200" w:line="276" w:lineRule="auto"/>
        <w:rPr>
          <w:lang/>
        </w:rPr>
      </w:pPr>
      <w:r>
        <w:br w:type="page"/>
      </w:r>
    </w:p>
    <w:tbl>
      <w:tblPr>
        <w:tblpPr w:leftFromText="180" w:rightFromText="180" w:vertAnchor="text" w:horzAnchor="page" w:tblpX="756" w:tblpY="-1273"/>
        <w:tblW w:w="10560" w:type="dxa"/>
        <w:tblLayout w:type="fixed"/>
        <w:tblCellMar>
          <w:left w:w="70" w:type="dxa"/>
          <w:right w:w="70" w:type="dxa"/>
        </w:tblCellMar>
        <w:tblLook w:val="04A0"/>
      </w:tblPr>
      <w:tblGrid>
        <w:gridCol w:w="269"/>
        <w:gridCol w:w="463"/>
        <w:gridCol w:w="4867"/>
        <w:gridCol w:w="992"/>
        <w:gridCol w:w="850"/>
        <w:gridCol w:w="1418"/>
        <w:gridCol w:w="1064"/>
        <w:gridCol w:w="637"/>
      </w:tblGrid>
      <w:tr w:rsidR="007017AE" w:rsidRPr="000C111D" w:rsidTr="007017AE">
        <w:trPr>
          <w:gridAfter w:val="1"/>
          <w:wAfter w:w="637" w:type="dxa"/>
          <w:trHeight w:val="465"/>
        </w:trPr>
        <w:tc>
          <w:tcPr>
            <w:tcW w:w="9923" w:type="dxa"/>
            <w:gridSpan w:val="7"/>
            <w:tcBorders>
              <w:top w:val="nil"/>
              <w:left w:val="nil"/>
              <w:bottom w:val="nil"/>
              <w:right w:val="nil"/>
            </w:tcBorders>
            <w:shd w:val="clear" w:color="auto" w:fill="auto"/>
            <w:vAlign w:val="bottom"/>
            <w:hideMark/>
          </w:tcPr>
          <w:p w:rsidR="007017AE" w:rsidRPr="007017AE" w:rsidRDefault="007017AE" w:rsidP="007017AE">
            <w:pPr>
              <w:jc w:val="center"/>
              <w:rPr>
                <w:b/>
                <w:bCs/>
                <w:i/>
                <w:noProof/>
              </w:rPr>
            </w:pPr>
            <w:r>
              <w:rPr>
                <w:b/>
                <w:bCs/>
                <w:i/>
                <w:noProof/>
              </w:rPr>
              <w:lastRenderedPageBreak/>
              <w:t xml:space="preserve"> </w:t>
            </w:r>
          </w:p>
          <w:p w:rsidR="000D7796" w:rsidRPr="008171BB" w:rsidRDefault="000D7796" w:rsidP="000D7796">
            <w:pPr>
              <w:autoSpaceDE w:val="0"/>
              <w:autoSpaceDN w:val="0"/>
              <w:adjustRightInd w:val="0"/>
              <w:jc w:val="center"/>
              <w:rPr>
                <w:i/>
                <w:iCs/>
                <w:lang w:val="ru-RU"/>
              </w:rPr>
            </w:pPr>
            <w:r w:rsidRPr="008171BB">
              <w:rPr>
                <w:b/>
                <w:bCs/>
                <w:i/>
                <w:iCs/>
                <w:lang w:val="ru-RU"/>
              </w:rPr>
              <w:t xml:space="preserve">ОПИС ПРЕДМЕТА ЈАВНЕ НАБАВКЕ </w:t>
            </w:r>
            <w:r>
              <w:rPr>
                <w:b/>
                <w:bCs/>
                <w:i/>
                <w:iCs/>
                <w:lang w:val="ru-RU"/>
              </w:rPr>
              <w:t xml:space="preserve">ДОБАРА </w:t>
            </w:r>
          </w:p>
          <w:p w:rsidR="000D7796" w:rsidRDefault="000D7796" w:rsidP="000D7796">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0D7796" w:rsidRPr="008171BB" w:rsidRDefault="000D7796" w:rsidP="000D779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/15</w:t>
            </w:r>
          </w:p>
          <w:p w:rsidR="007017AE" w:rsidRPr="005411F6" w:rsidRDefault="007017AE" w:rsidP="007017AE">
            <w:pPr>
              <w:jc w:val="center"/>
              <w:rPr>
                <w:b/>
                <w:bCs/>
                <w:i/>
                <w:noProof/>
              </w:rPr>
            </w:pPr>
          </w:p>
        </w:tc>
      </w:tr>
      <w:tr w:rsidR="007017AE" w:rsidRPr="00562FA6" w:rsidTr="007017AE">
        <w:tblPrEx>
          <w:tblCellMar>
            <w:left w:w="108" w:type="dxa"/>
            <w:right w:w="108" w:type="dxa"/>
          </w:tblCellMar>
        </w:tblPrEx>
        <w:trPr>
          <w:gridBefore w:val="1"/>
          <w:wBefore w:w="269" w:type="dxa"/>
          <w:trHeight w:val="435"/>
        </w:trPr>
        <w:tc>
          <w:tcPr>
            <w:tcW w:w="6322" w:type="dxa"/>
            <w:gridSpan w:val="3"/>
            <w:tcBorders>
              <w:top w:val="nil"/>
              <w:left w:val="nil"/>
              <w:bottom w:val="nil"/>
              <w:right w:val="nil"/>
            </w:tcBorders>
            <w:shd w:val="clear" w:color="auto" w:fill="auto"/>
            <w:noWrap/>
            <w:vAlign w:val="center"/>
            <w:hideMark/>
          </w:tcPr>
          <w:p w:rsidR="007017AE" w:rsidRPr="00756AC2" w:rsidRDefault="00756AC2" w:rsidP="00756AC2">
            <w:pPr>
              <w:rPr>
                <w:b/>
                <w:bCs/>
                <w:i/>
                <w:iCs/>
                <w:sz w:val="28"/>
                <w:szCs w:val="28"/>
                <w:lang/>
              </w:rPr>
            </w:pPr>
            <w:r>
              <w:rPr>
                <w:b/>
                <w:bCs/>
                <w:i/>
                <w:iCs/>
                <w:sz w:val="28"/>
                <w:szCs w:val="28"/>
                <w:lang/>
              </w:rPr>
              <w:t xml:space="preserve"> </w:t>
            </w:r>
            <w:r w:rsidR="007017AE" w:rsidRPr="00562FA6">
              <w:rPr>
                <w:b/>
                <w:bCs/>
                <w:i/>
                <w:iCs/>
                <w:sz w:val="28"/>
                <w:szCs w:val="28"/>
                <w:lang w:val="en-US"/>
              </w:rPr>
              <w:t xml:space="preserve"> СПЕЦИФИКАЦИЈ</w:t>
            </w:r>
            <w:r>
              <w:rPr>
                <w:b/>
                <w:bCs/>
                <w:i/>
                <w:iCs/>
                <w:sz w:val="28"/>
                <w:szCs w:val="28"/>
                <w:lang/>
              </w:rPr>
              <w:t>А</w:t>
            </w:r>
          </w:p>
        </w:tc>
        <w:tc>
          <w:tcPr>
            <w:tcW w:w="850" w:type="dxa"/>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c>
          <w:tcPr>
            <w:tcW w:w="1418" w:type="dxa"/>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c>
          <w:tcPr>
            <w:tcW w:w="1701" w:type="dxa"/>
            <w:gridSpan w:val="2"/>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r>
      <w:tr w:rsidR="007017AE" w:rsidRPr="00562FA6" w:rsidTr="00637A66">
        <w:tblPrEx>
          <w:tblCellMar>
            <w:left w:w="108" w:type="dxa"/>
            <w:right w:w="108" w:type="dxa"/>
          </w:tblCellMar>
        </w:tblPrEx>
        <w:trPr>
          <w:gridBefore w:val="1"/>
          <w:wBefore w:w="269" w:type="dxa"/>
          <w:trHeight w:val="600"/>
        </w:trPr>
        <w:tc>
          <w:tcPr>
            <w:tcW w:w="5330" w:type="dxa"/>
            <w:gridSpan w:val="2"/>
            <w:tcBorders>
              <w:top w:val="nil"/>
              <w:left w:val="nil"/>
              <w:bottom w:val="single" w:sz="8" w:space="0" w:color="auto"/>
              <w:right w:val="nil"/>
            </w:tcBorders>
            <w:shd w:val="clear" w:color="auto" w:fill="auto"/>
            <w:noWrap/>
            <w:vAlign w:val="center"/>
            <w:hideMark/>
          </w:tcPr>
          <w:p w:rsidR="007017AE" w:rsidRPr="000D7796" w:rsidRDefault="00756AC2" w:rsidP="007017AE">
            <w:pPr>
              <w:rPr>
                <w:b/>
                <w:bCs/>
                <w:i/>
                <w:iCs/>
              </w:rPr>
            </w:pPr>
            <w:r>
              <w:rPr>
                <w:b/>
                <w:bCs/>
                <w:i/>
                <w:iCs/>
                <w:lang/>
              </w:rPr>
              <w:t xml:space="preserve">- </w:t>
            </w:r>
            <w:r w:rsidR="00FA6D2D" w:rsidRPr="00562FA6">
              <w:rPr>
                <w:b/>
                <w:bCs/>
                <w:i/>
                <w:iCs/>
                <w:lang w:val="en-US"/>
              </w:rPr>
              <w:t>ПРИБОР ЗА ОДРЖАВАЊЕ ХИГИЈЕНЕ</w:t>
            </w:r>
          </w:p>
        </w:tc>
        <w:tc>
          <w:tcPr>
            <w:tcW w:w="992" w:type="dxa"/>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c>
          <w:tcPr>
            <w:tcW w:w="850" w:type="dxa"/>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c>
          <w:tcPr>
            <w:tcW w:w="1418" w:type="dxa"/>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c>
          <w:tcPr>
            <w:tcW w:w="1701" w:type="dxa"/>
            <w:gridSpan w:val="2"/>
            <w:tcBorders>
              <w:top w:val="nil"/>
              <w:left w:val="nil"/>
              <w:bottom w:val="nil"/>
              <w:right w:val="nil"/>
            </w:tcBorders>
            <w:shd w:val="clear" w:color="auto" w:fill="auto"/>
            <w:noWrap/>
            <w:vAlign w:val="center"/>
            <w:hideMark/>
          </w:tcPr>
          <w:p w:rsidR="007017AE" w:rsidRPr="00562FA6" w:rsidRDefault="007017AE" w:rsidP="007017AE">
            <w:pPr>
              <w:jc w:val="center"/>
              <w:rPr>
                <w:i/>
                <w:iCs/>
                <w:lang w:val="en-US"/>
              </w:rPr>
            </w:pPr>
            <w:r w:rsidRPr="00562FA6">
              <w:rPr>
                <w:i/>
                <w:iCs/>
                <w:lang w:val="en-US"/>
              </w:rPr>
              <w:t>Табела 1</w:t>
            </w:r>
          </w:p>
        </w:tc>
      </w:tr>
      <w:tr w:rsidR="007017AE" w:rsidRPr="00562FA6" w:rsidTr="00637A66">
        <w:tblPrEx>
          <w:tblCellMar>
            <w:left w:w="108" w:type="dxa"/>
            <w:right w:w="108" w:type="dxa"/>
          </w:tblCellMar>
        </w:tblPrEx>
        <w:trPr>
          <w:gridBefore w:val="1"/>
          <w:wBefore w:w="269" w:type="dxa"/>
          <w:trHeight w:val="1110"/>
        </w:trPr>
        <w:tc>
          <w:tcPr>
            <w:tcW w:w="463" w:type="dxa"/>
            <w:tcBorders>
              <w:top w:val="nil"/>
              <w:left w:val="single" w:sz="8" w:space="0" w:color="auto"/>
              <w:bottom w:val="single" w:sz="4" w:space="0" w:color="auto"/>
              <w:right w:val="single" w:sz="4" w:space="0" w:color="auto"/>
            </w:tcBorders>
            <w:shd w:val="clear" w:color="auto" w:fill="auto"/>
            <w:vAlign w:val="center"/>
            <w:hideMark/>
          </w:tcPr>
          <w:p w:rsidR="007017AE" w:rsidRPr="00562FA6" w:rsidRDefault="007017AE" w:rsidP="007017AE">
            <w:pPr>
              <w:jc w:val="center"/>
              <w:rPr>
                <w:b/>
                <w:bCs/>
                <w:i/>
                <w:iCs/>
                <w:lang w:val="en-US"/>
              </w:rPr>
            </w:pPr>
            <w:r w:rsidRPr="00562FA6">
              <w:rPr>
                <w:b/>
                <w:bCs/>
                <w:i/>
                <w:iCs/>
                <w:lang w:val="en-US"/>
              </w:rPr>
              <w:t>Ред. Бр.</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jc w:val="center"/>
              <w:rPr>
                <w:b/>
                <w:bCs/>
                <w:i/>
                <w:iCs/>
                <w:lang w:val="en-US"/>
              </w:rPr>
            </w:pPr>
            <w:r w:rsidRPr="00562FA6">
              <w:rPr>
                <w:b/>
                <w:bCs/>
                <w:i/>
                <w:iCs/>
                <w:lang w:val="en-US"/>
              </w:rPr>
              <w:t>НАЗИВ АРТИКЛА - ПАКОВАЊЕ - КАРАКТЕРИСТИКЕ</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7017AE" w:rsidRDefault="007017AE" w:rsidP="007017AE">
            <w:pPr>
              <w:jc w:val="center"/>
              <w:rPr>
                <w:b/>
                <w:bCs/>
                <w:i/>
                <w:iCs/>
              </w:rPr>
            </w:pPr>
            <w:r>
              <w:rPr>
                <w:b/>
                <w:bCs/>
                <w:i/>
                <w:iCs/>
                <w:lang w:val="en-US"/>
              </w:rPr>
              <w:t>Мак</w:t>
            </w:r>
            <w:r>
              <w:rPr>
                <w:b/>
                <w:bCs/>
                <w:i/>
                <w:iCs/>
              </w:rPr>
              <w:t>с. г</w:t>
            </w:r>
            <w:r>
              <w:rPr>
                <w:b/>
                <w:bCs/>
                <w:i/>
                <w:iCs/>
                <w:lang w:val="en-US"/>
              </w:rPr>
              <w:t>од</w:t>
            </w:r>
            <w:r>
              <w:rPr>
                <w:b/>
                <w:bCs/>
                <w:i/>
                <w:iCs/>
              </w:rPr>
              <w:t>.</w:t>
            </w:r>
          </w:p>
          <w:p w:rsidR="007017AE" w:rsidRPr="00562FA6" w:rsidRDefault="007017AE" w:rsidP="007017AE">
            <w:pPr>
              <w:jc w:val="center"/>
              <w:rPr>
                <w:b/>
                <w:bCs/>
                <w:i/>
                <w:iCs/>
                <w:lang w:val="en-US"/>
              </w:rPr>
            </w:pPr>
            <w:r w:rsidRPr="00562FA6">
              <w:rPr>
                <w:b/>
                <w:bCs/>
                <w:i/>
                <w:iCs/>
                <w:lang w:val="en-US"/>
              </w:rPr>
              <w:t xml:space="preserve">потребе </w:t>
            </w:r>
          </w:p>
        </w:tc>
        <w:tc>
          <w:tcPr>
            <w:tcW w:w="850" w:type="dxa"/>
            <w:tcBorders>
              <w:top w:val="single" w:sz="8" w:space="0" w:color="auto"/>
              <w:left w:val="nil"/>
              <w:bottom w:val="single" w:sz="4" w:space="0" w:color="auto"/>
              <w:right w:val="single" w:sz="4" w:space="0" w:color="auto"/>
            </w:tcBorders>
            <w:shd w:val="clear" w:color="auto" w:fill="auto"/>
            <w:textDirection w:val="btLr"/>
            <w:vAlign w:val="center"/>
            <w:hideMark/>
          </w:tcPr>
          <w:p w:rsidR="007017AE" w:rsidRPr="00562FA6" w:rsidRDefault="007017AE" w:rsidP="007017AE">
            <w:pPr>
              <w:jc w:val="center"/>
              <w:rPr>
                <w:b/>
                <w:bCs/>
                <w:i/>
                <w:iCs/>
                <w:lang w:val="en-US"/>
              </w:rPr>
            </w:pPr>
            <w:r w:rsidRPr="00562FA6">
              <w:rPr>
                <w:b/>
                <w:bCs/>
                <w:i/>
                <w:iCs/>
                <w:lang w:val="en-US"/>
              </w:rPr>
              <w:t>Јединица мере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017AE" w:rsidRPr="00562FA6" w:rsidRDefault="007017AE" w:rsidP="007017AE">
            <w:pPr>
              <w:jc w:val="center"/>
              <w:rPr>
                <w:b/>
                <w:bCs/>
                <w:i/>
                <w:iCs/>
                <w:lang w:val="en-US"/>
              </w:rPr>
            </w:pPr>
            <w:r w:rsidRPr="00562FA6">
              <w:rPr>
                <w:b/>
                <w:bCs/>
                <w:i/>
                <w:iCs/>
                <w:lang w:val="en-US"/>
              </w:rPr>
              <w:t>Цена по јединици мере</w:t>
            </w:r>
          </w:p>
        </w:tc>
        <w:tc>
          <w:tcPr>
            <w:tcW w:w="1701" w:type="dxa"/>
            <w:gridSpan w:val="2"/>
            <w:tcBorders>
              <w:top w:val="single" w:sz="8" w:space="0" w:color="auto"/>
              <w:left w:val="nil"/>
              <w:bottom w:val="single" w:sz="4" w:space="0" w:color="auto"/>
              <w:right w:val="single" w:sz="8" w:space="0" w:color="auto"/>
            </w:tcBorders>
            <w:shd w:val="clear" w:color="auto" w:fill="auto"/>
            <w:vAlign w:val="center"/>
            <w:hideMark/>
          </w:tcPr>
          <w:p w:rsidR="007017AE" w:rsidRPr="00562FA6" w:rsidRDefault="007017AE" w:rsidP="007017AE">
            <w:pPr>
              <w:jc w:val="center"/>
              <w:rPr>
                <w:b/>
                <w:bCs/>
                <w:i/>
                <w:iCs/>
                <w:lang w:val="en-US"/>
              </w:rPr>
            </w:pPr>
            <w:r w:rsidRPr="00562FA6">
              <w:rPr>
                <w:b/>
                <w:bCs/>
                <w:i/>
                <w:iCs/>
                <w:lang w:val="en-US"/>
              </w:rPr>
              <w:t xml:space="preserve">Укупна цена без     ПДВ-а </w:t>
            </w:r>
          </w:p>
        </w:tc>
      </w:tr>
      <w:tr w:rsidR="007017AE" w:rsidRPr="00562FA6" w:rsidTr="00637A66">
        <w:tblPrEx>
          <w:tblCellMar>
            <w:left w:w="108" w:type="dxa"/>
            <w:right w:w="108" w:type="dxa"/>
          </w:tblCellMar>
        </w:tblPrEx>
        <w:trPr>
          <w:gridBefore w:val="1"/>
          <w:wBefore w:w="269" w:type="dxa"/>
          <w:trHeight w:val="45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Алуминијумска фолија - ролна од 30м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90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0D43C3" w:rsidRPr="000D43C3" w:rsidRDefault="000D43C3" w:rsidP="007017AE">
            <w:pPr>
              <w:jc w:val="center"/>
              <w:rPr>
                <w:i/>
                <w:iC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5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Виљушкица пластична ( паковање по </w:t>
            </w:r>
            <w:r w:rsidRPr="00562FA6">
              <w:rPr>
                <w:i/>
                <w:iCs/>
                <w:lang w:val="en-US"/>
              </w:rPr>
              <w:t>100 ком</w:t>
            </w:r>
            <w:r w:rsidRPr="00562FA6">
              <w:rPr>
                <w:i/>
                <w:iCs/>
                <w:color w:val="000000"/>
                <w:lang w:val="en-US"/>
              </w:rPr>
              <w:t xml:space="preserve">)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9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Вишенаменске сунђерасте трулекс крпе, димензије  </w:t>
            </w:r>
            <w:r w:rsidRPr="00562FA6">
              <w:rPr>
                <w:i/>
                <w:iCs/>
                <w:lang w:val="en-US"/>
              </w:rPr>
              <w:t>150x170мм</w:t>
            </w:r>
            <w:r w:rsidRPr="00562FA6">
              <w:rPr>
                <w:b/>
                <w:bCs/>
                <w:i/>
                <w:iCs/>
                <w:color w:val="000000"/>
                <w:lang w:val="en-US"/>
              </w:rPr>
              <w:t xml:space="preserve"> </w:t>
            </w:r>
            <w:r w:rsidRPr="00562FA6">
              <w:rPr>
                <w:i/>
                <w:iCs/>
                <w:color w:val="000000"/>
                <w:lang w:val="en-US"/>
              </w:rPr>
              <w:t>+/- 10 %(паковање 3 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80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3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4</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Вишенаменске танке шведске крпе, димензије  380x400мм +/- 10 % (паковање </w:t>
            </w:r>
            <w:r w:rsidRPr="00562FA6">
              <w:rPr>
                <w:i/>
                <w:iCs/>
                <w:lang w:val="en-US"/>
              </w:rPr>
              <w:t>3</w:t>
            </w:r>
            <w:r w:rsidRPr="00562FA6">
              <w:rPr>
                <w:b/>
                <w:bCs/>
                <w:i/>
                <w:iCs/>
                <w:color w:val="FF0000"/>
                <w:lang w:val="en-US"/>
              </w:rPr>
              <w:t xml:space="preserve"> </w:t>
            </w:r>
            <w:r w:rsidRPr="00562FA6">
              <w:rPr>
                <w:i/>
                <w:iCs/>
                <w:color w:val="000000"/>
                <w:lang w:val="en-U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3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5</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Гумене рукавице - ЈАЧЕ (величина 7,5 - 10) пар</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пар</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3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6</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Ђубровник пластични</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3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7</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Инокс жица за суђе-спиралних намотаја,  оригинално паковање 2ком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8</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Кашичице пластичн, </w:t>
            </w:r>
            <w:r w:rsidRPr="00562FA6">
              <w:rPr>
                <w:i/>
                <w:iCs/>
                <w:lang w:val="en-US"/>
              </w:rPr>
              <w:t>100 kom</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9</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lang w:val="en-US"/>
              </w:rPr>
            </w:pPr>
            <w:r w:rsidRPr="00562FA6">
              <w:rPr>
                <w:i/>
                <w:iCs/>
                <w:lang w:val="en-US"/>
              </w:rPr>
              <w:t>Кесе за замрзивач, 5кг- паковање по 30 ком</w:t>
            </w:r>
          </w:p>
        </w:tc>
        <w:tc>
          <w:tcPr>
            <w:tcW w:w="992"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50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10</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lang w:val="en-US"/>
              </w:rPr>
            </w:pPr>
            <w:r w:rsidRPr="00562FA6">
              <w:rPr>
                <w:i/>
                <w:iCs/>
                <w:lang w:val="en-US"/>
              </w:rPr>
              <w:t>Кесе за замрзивач,  2кг- паковање по 30 ком</w:t>
            </w:r>
          </w:p>
        </w:tc>
        <w:tc>
          <w:tcPr>
            <w:tcW w:w="992"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50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11</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lang w:val="en-US"/>
              </w:rPr>
            </w:pPr>
            <w:r w:rsidRPr="00562FA6">
              <w:rPr>
                <w:i/>
                <w:iCs/>
                <w:lang w:val="en-US"/>
              </w:rPr>
              <w:t>Кесе трегерице, 30х55 цм +/- 10%, 15 микрона</w:t>
            </w:r>
          </w:p>
        </w:tc>
        <w:tc>
          <w:tcPr>
            <w:tcW w:w="992"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1000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12</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Кофа са цедиљком за бриско</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13</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 xml:space="preserve">Крпа фланелна за прашину 70х50цм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3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14</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Крпе за под памучне, ткане( квалитетније) - димензије 800x1000 мм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15</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lang w:val="en-US"/>
              </w:rPr>
            </w:pPr>
            <w:r w:rsidRPr="00562FA6">
              <w:rPr>
                <w:i/>
                <w:iCs/>
                <w:lang w:val="en-US"/>
              </w:rPr>
              <w:t>Магична крпа</w:t>
            </w:r>
          </w:p>
        </w:tc>
        <w:tc>
          <w:tcPr>
            <w:tcW w:w="992"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16</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Метле брезова средње величине</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15</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17</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 xml:space="preserve">Метле дугачке са дршком сиркове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6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18</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Папир месарац, са фолијом, 50х40цм +/- 10 % ( паковање по 10 кг)</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кг</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79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19</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Папирне салвете - 100% целулоза, беле, двослојни, паковање </w:t>
            </w:r>
            <w:r w:rsidRPr="00562FA6">
              <w:rPr>
                <w:i/>
                <w:iCs/>
                <w:lang w:val="en-US"/>
              </w:rPr>
              <w:t>80</w:t>
            </w:r>
            <w:r w:rsidRPr="00562FA6">
              <w:rPr>
                <w:i/>
                <w:iCs/>
                <w:color w:val="000000"/>
                <w:lang w:val="en-US"/>
              </w:rPr>
              <w:t xml:space="preserve"> комада, димензије  330x330мм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60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126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lastRenderedPageBreak/>
              <w:t>20</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Папирни убруси - у ролни од белог или ситно дезенираног перфорираног креп папира, </w:t>
            </w:r>
            <w:r w:rsidRPr="00562FA6">
              <w:rPr>
                <w:i/>
                <w:iCs/>
                <w:lang w:val="en-US"/>
              </w:rPr>
              <w:t>ТРОСЛОЈНИ</w:t>
            </w:r>
            <w:r w:rsidRPr="00562FA6">
              <w:rPr>
                <w:i/>
                <w:iCs/>
                <w:color w:val="000000"/>
                <w:lang w:val="en-US"/>
              </w:rPr>
              <w:t xml:space="preserve">,100% целулоза,   паковање 2 комада са заштитним омотачем, димензије 230x220мм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1500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78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21</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ПЕ кесе за смеће, димензија </w:t>
            </w:r>
            <w:r w:rsidRPr="00562FA6">
              <w:rPr>
                <w:i/>
                <w:iCs/>
                <w:lang w:val="en-US"/>
              </w:rPr>
              <w:t>500x700</w:t>
            </w:r>
            <w:r w:rsidRPr="00562FA6">
              <w:rPr>
                <w:i/>
                <w:iCs/>
                <w:color w:val="000000"/>
                <w:lang w:val="en-US"/>
              </w:rPr>
              <w:t>x20 микрона +/- 10 % (паковање 10 комада)</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78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22</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Папир за печење, ролна </w:t>
            </w:r>
            <w:r w:rsidRPr="00562FA6">
              <w:rPr>
                <w:i/>
                <w:iCs/>
                <w:lang w:val="en-US"/>
              </w:rPr>
              <w:t>20м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70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23</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lang w:val="en-US"/>
              </w:rPr>
            </w:pPr>
            <w:r w:rsidRPr="00562FA6">
              <w:rPr>
                <w:i/>
                <w:iCs/>
                <w:lang w:val="en-US"/>
              </w:rPr>
              <w:t>ПЕ кесе за смеће, 700х1100х40 микрона +/- 10 % ( пак од 10 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8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25</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Прашко</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48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26</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Рукавице хемофлекс  ( паковање по 100 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0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27</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Самолепиве фолије стандардне </w:t>
            </w:r>
            <w:r w:rsidRPr="00562FA6">
              <w:rPr>
                <w:i/>
                <w:iCs/>
                <w:lang w:val="en-US"/>
              </w:rPr>
              <w:t>( не целофан)</w:t>
            </w:r>
            <w:r w:rsidRPr="00562FA6">
              <w:rPr>
                <w:i/>
                <w:iCs/>
                <w:color w:val="000000"/>
                <w:lang w:val="en-US"/>
              </w:rPr>
              <w:t xml:space="preserve">, 30 м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240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85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29</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Сунђер са абразивом - димензије: 100x70мм са жљебом за руковање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2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30</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Тацне папирне, 180х150мм +/- 10 %(паковање по 25ком)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4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31</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Тоалетни папир - лиситћи   100 kom</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2400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108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32</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Тоалетни папир у ролни, бели, </w:t>
            </w:r>
            <w:r w:rsidRPr="00562FA6">
              <w:rPr>
                <w:i/>
                <w:iCs/>
                <w:lang w:val="en-US"/>
              </w:rPr>
              <w:t>трослојни</w:t>
            </w:r>
            <w:r w:rsidRPr="00562FA6">
              <w:rPr>
                <w:i/>
                <w:iCs/>
                <w:color w:val="000000"/>
                <w:lang w:val="en-US"/>
              </w:rPr>
              <w:t xml:space="preserve">, перфорирани, 100% целулоза, паковање 12 комада, са заштитним омотачем, димензије 100x120мм, 150 листића +/- 10 %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8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33</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Уложак за бриско фланел траке</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8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34</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Уложак за портиш</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8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35</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 xml:space="preserve">Чачкалице </w:t>
            </w:r>
            <w:r w:rsidRPr="00562FA6">
              <w:rPr>
                <w:i/>
                <w:iCs/>
                <w:lang w:val="en-US"/>
              </w:rPr>
              <w:t>125/1</w:t>
            </w:r>
            <w:r w:rsidRPr="00562FA6">
              <w:rPr>
                <w:i/>
                <w:iCs/>
                <w:color w:val="FF0000"/>
                <w:lang w:val="en-US"/>
              </w:rPr>
              <w:t xml:space="preserve"> </w:t>
            </w:r>
            <w:r w:rsidRPr="00562FA6">
              <w:rPr>
                <w:i/>
                <w:iCs/>
                <w:color w:val="000000"/>
                <w:lang w:val="en-US"/>
              </w:rPr>
              <w:t xml:space="preserve">+/- 10 % </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36</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85"/>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36</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Чаше ПВЦ,  1 децилитар</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1500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4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37</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Чаше ПВЦ,  2 децилитар</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1500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4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38</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Четка вц са постољем</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4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39</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Четкице за зубе</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150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40"/>
        </w:trPr>
        <w:tc>
          <w:tcPr>
            <w:tcW w:w="463" w:type="dxa"/>
            <w:tcBorders>
              <w:top w:val="nil"/>
              <w:left w:val="single" w:sz="8" w:space="0" w:color="auto"/>
              <w:bottom w:val="single" w:sz="4"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40</w:t>
            </w:r>
          </w:p>
        </w:tc>
        <w:tc>
          <w:tcPr>
            <w:tcW w:w="4867" w:type="dxa"/>
            <w:tcBorders>
              <w:top w:val="nil"/>
              <w:left w:val="nil"/>
              <w:bottom w:val="single" w:sz="4" w:space="0" w:color="auto"/>
              <w:right w:val="single" w:sz="4" w:space="0" w:color="auto"/>
            </w:tcBorders>
            <w:shd w:val="clear" w:color="auto" w:fill="auto"/>
            <w:noWrap/>
            <w:vAlign w:val="center"/>
            <w:hideMark/>
          </w:tcPr>
          <w:p w:rsidR="007017AE" w:rsidRPr="00562FA6" w:rsidRDefault="007017AE" w:rsidP="007017AE">
            <w:pPr>
              <w:rPr>
                <w:i/>
                <w:iCs/>
                <w:lang w:val="en-US"/>
              </w:rPr>
            </w:pPr>
            <w:r w:rsidRPr="00562FA6">
              <w:rPr>
                <w:i/>
                <w:iCs/>
                <w:lang w:val="en-US"/>
              </w:rPr>
              <w:t>Штап за бриско</w:t>
            </w:r>
          </w:p>
        </w:tc>
        <w:tc>
          <w:tcPr>
            <w:tcW w:w="992"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20</w:t>
            </w:r>
          </w:p>
        </w:tc>
        <w:tc>
          <w:tcPr>
            <w:tcW w:w="850" w:type="dxa"/>
            <w:tcBorders>
              <w:top w:val="nil"/>
              <w:left w:val="nil"/>
              <w:bottom w:val="single" w:sz="4"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nil"/>
              <w:left w:val="nil"/>
              <w:bottom w:val="single" w:sz="4"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single" w:sz="4"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540"/>
        </w:trPr>
        <w:tc>
          <w:tcPr>
            <w:tcW w:w="463" w:type="dxa"/>
            <w:tcBorders>
              <w:top w:val="nil"/>
              <w:left w:val="single" w:sz="8" w:space="0" w:color="auto"/>
              <w:bottom w:val="nil"/>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41</w:t>
            </w:r>
          </w:p>
        </w:tc>
        <w:tc>
          <w:tcPr>
            <w:tcW w:w="4867" w:type="dxa"/>
            <w:tcBorders>
              <w:top w:val="nil"/>
              <w:left w:val="nil"/>
              <w:bottom w:val="nil"/>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Штап за зогер пластични</w:t>
            </w:r>
          </w:p>
        </w:tc>
        <w:tc>
          <w:tcPr>
            <w:tcW w:w="992" w:type="dxa"/>
            <w:tcBorders>
              <w:top w:val="nil"/>
              <w:left w:val="nil"/>
              <w:bottom w:val="nil"/>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nil"/>
              <w:left w:val="nil"/>
              <w:bottom w:val="nil"/>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kom</w:t>
            </w:r>
          </w:p>
        </w:tc>
        <w:tc>
          <w:tcPr>
            <w:tcW w:w="1418" w:type="dxa"/>
            <w:tcBorders>
              <w:top w:val="nil"/>
              <w:left w:val="nil"/>
              <w:bottom w:val="nil"/>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single" w:sz="4" w:space="0" w:color="auto"/>
              <w:bottom w:val="nil"/>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756AC2">
        <w:tblPrEx>
          <w:tblCellMar>
            <w:left w:w="108" w:type="dxa"/>
            <w:right w:w="108" w:type="dxa"/>
          </w:tblCellMar>
        </w:tblPrEx>
        <w:trPr>
          <w:gridBefore w:val="1"/>
          <w:wBefore w:w="269" w:type="dxa"/>
          <w:trHeight w:val="989"/>
        </w:trPr>
        <w:tc>
          <w:tcPr>
            <w:tcW w:w="463" w:type="dxa"/>
            <w:tcBorders>
              <w:top w:val="single" w:sz="4" w:space="0" w:color="auto"/>
              <w:left w:val="single" w:sz="8" w:space="0" w:color="auto"/>
              <w:bottom w:val="nil"/>
              <w:right w:val="nil"/>
            </w:tcBorders>
            <w:shd w:val="clear" w:color="auto" w:fill="auto"/>
            <w:noWrap/>
            <w:vAlign w:val="center"/>
            <w:hideMark/>
          </w:tcPr>
          <w:p w:rsidR="007017AE" w:rsidRPr="00562FA6" w:rsidRDefault="007017AE" w:rsidP="007017AE">
            <w:pPr>
              <w:jc w:val="center"/>
              <w:rPr>
                <w:i/>
                <w:iCs/>
                <w:lang w:val="en-US"/>
              </w:rPr>
            </w:pPr>
            <w:r w:rsidRPr="00562FA6">
              <w:rPr>
                <w:i/>
                <w:iCs/>
                <w:lang w:val="en-US"/>
              </w:rPr>
              <w:lastRenderedPageBreak/>
              <w:t>42</w:t>
            </w: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Самосложиви убрус, двослојни, 100% целулоза, 200 листића, димензије 23,5x21,5цм +/- 10%</w:t>
            </w:r>
          </w:p>
        </w:tc>
        <w:tc>
          <w:tcPr>
            <w:tcW w:w="992" w:type="dxa"/>
            <w:tcBorders>
              <w:top w:val="single" w:sz="4" w:space="0" w:color="auto"/>
              <w:left w:val="nil"/>
              <w:bottom w:val="nil"/>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100</w:t>
            </w:r>
          </w:p>
        </w:tc>
        <w:tc>
          <w:tcPr>
            <w:tcW w:w="850" w:type="dxa"/>
            <w:tcBorders>
              <w:top w:val="single" w:sz="4" w:space="0" w:color="auto"/>
              <w:left w:val="nil"/>
              <w:bottom w:val="nil"/>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пак.</w:t>
            </w:r>
          </w:p>
        </w:tc>
        <w:tc>
          <w:tcPr>
            <w:tcW w:w="1418" w:type="dxa"/>
            <w:tcBorders>
              <w:top w:val="single" w:sz="4" w:space="0" w:color="auto"/>
              <w:left w:val="nil"/>
              <w:bottom w:val="nil"/>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single" w:sz="4" w:space="0" w:color="auto"/>
              <w:left w:val="single" w:sz="4" w:space="0" w:color="auto"/>
              <w:bottom w:val="nil"/>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756AC2">
        <w:tblPrEx>
          <w:tblCellMar>
            <w:left w:w="108" w:type="dxa"/>
            <w:right w:w="108" w:type="dxa"/>
          </w:tblCellMar>
        </w:tblPrEx>
        <w:trPr>
          <w:gridBefore w:val="1"/>
          <w:wBefore w:w="269" w:type="dxa"/>
          <w:trHeight w:val="693"/>
        </w:trPr>
        <w:tc>
          <w:tcPr>
            <w:tcW w:w="46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43</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ПВЦ држач за самосложиви убрус, димензије 27x27цм  +/-10%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single" w:sz="4" w:space="0" w:color="auto"/>
              <w:left w:val="nil"/>
              <w:bottom w:val="single" w:sz="8"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756AC2">
        <w:tblPrEx>
          <w:tblCellMar>
            <w:left w:w="108" w:type="dxa"/>
            <w:right w:w="108" w:type="dxa"/>
          </w:tblCellMar>
        </w:tblPrEx>
        <w:trPr>
          <w:gridBefore w:val="1"/>
          <w:wBefore w:w="269" w:type="dxa"/>
          <w:trHeight w:val="690"/>
        </w:trPr>
        <w:tc>
          <w:tcPr>
            <w:tcW w:w="46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017AE" w:rsidRPr="00562FA6" w:rsidRDefault="007017AE" w:rsidP="007017AE">
            <w:pPr>
              <w:jc w:val="center"/>
              <w:rPr>
                <w:i/>
                <w:iCs/>
                <w:lang w:val="en-US"/>
              </w:rPr>
            </w:pPr>
            <w:r w:rsidRPr="00562FA6">
              <w:rPr>
                <w:i/>
                <w:iCs/>
                <w:lang w:val="en-US"/>
              </w:rPr>
              <w:t>44</w:t>
            </w:r>
          </w:p>
        </w:tc>
        <w:tc>
          <w:tcPr>
            <w:tcW w:w="4867" w:type="dxa"/>
            <w:tcBorders>
              <w:top w:val="nil"/>
              <w:left w:val="nil"/>
              <w:bottom w:val="single" w:sz="4" w:space="0" w:color="auto"/>
              <w:right w:val="single" w:sz="4" w:space="0" w:color="auto"/>
            </w:tcBorders>
            <w:shd w:val="clear" w:color="auto" w:fill="auto"/>
            <w:vAlign w:val="center"/>
            <w:hideMark/>
          </w:tcPr>
          <w:p w:rsidR="007017AE" w:rsidRPr="00562FA6" w:rsidRDefault="007017AE" w:rsidP="007017AE">
            <w:pPr>
              <w:rPr>
                <w:i/>
                <w:iCs/>
                <w:color w:val="000000"/>
                <w:lang w:val="en-US"/>
              </w:rPr>
            </w:pPr>
            <w:r w:rsidRPr="00562FA6">
              <w:rPr>
                <w:i/>
                <w:iCs/>
                <w:color w:val="000000"/>
                <w:lang w:val="en-US"/>
              </w:rPr>
              <w:t>ПВЦ зидни дозатор за течни сапун, 500мл, димензије 16x9цм +/- 10%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10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7017AE" w:rsidRPr="00562FA6" w:rsidRDefault="007017AE" w:rsidP="007017AE">
            <w:pPr>
              <w:jc w:val="center"/>
              <w:rPr>
                <w:i/>
                <w:iCs/>
                <w:lang w:val="en-US"/>
              </w:rPr>
            </w:pPr>
            <w:r w:rsidRPr="00562FA6">
              <w:rPr>
                <w:i/>
                <w:iCs/>
                <w:lang w:val="en-US"/>
              </w:rPr>
              <w:t>ком.</w:t>
            </w:r>
          </w:p>
        </w:tc>
        <w:tc>
          <w:tcPr>
            <w:tcW w:w="1418" w:type="dxa"/>
            <w:tcBorders>
              <w:top w:val="single" w:sz="4" w:space="0" w:color="auto"/>
              <w:left w:val="single" w:sz="4" w:space="0" w:color="auto"/>
              <w:bottom w:val="single" w:sz="8" w:space="0" w:color="auto"/>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017AE" w:rsidRPr="00562FA6" w:rsidRDefault="007017AE" w:rsidP="007017AE">
            <w:pPr>
              <w:jc w:val="right"/>
              <w:rPr>
                <w:i/>
                <w:iCs/>
                <w:lang w:val="en-US"/>
              </w:rPr>
            </w:pPr>
          </w:p>
        </w:tc>
      </w:tr>
      <w:tr w:rsidR="007017AE" w:rsidRPr="00562FA6" w:rsidTr="00637A66">
        <w:tblPrEx>
          <w:tblCellMar>
            <w:left w:w="108" w:type="dxa"/>
            <w:right w:w="108" w:type="dxa"/>
          </w:tblCellMar>
        </w:tblPrEx>
        <w:trPr>
          <w:gridBefore w:val="1"/>
          <w:wBefore w:w="269" w:type="dxa"/>
          <w:trHeight w:val="690"/>
        </w:trPr>
        <w:tc>
          <w:tcPr>
            <w:tcW w:w="463" w:type="dxa"/>
            <w:tcBorders>
              <w:top w:val="nil"/>
              <w:left w:val="nil"/>
              <w:bottom w:val="nil"/>
              <w:right w:val="nil"/>
            </w:tcBorders>
            <w:shd w:val="clear" w:color="auto" w:fill="auto"/>
            <w:noWrap/>
            <w:hideMark/>
          </w:tcPr>
          <w:p w:rsidR="007017AE" w:rsidRPr="00562FA6" w:rsidRDefault="007017AE" w:rsidP="007017AE">
            <w:pPr>
              <w:jc w:val="center"/>
              <w:rPr>
                <w:i/>
                <w:iCs/>
                <w:lang w:val="en-US"/>
              </w:rPr>
            </w:pPr>
          </w:p>
        </w:tc>
        <w:tc>
          <w:tcPr>
            <w:tcW w:w="4867" w:type="dxa"/>
            <w:tcBorders>
              <w:top w:val="nil"/>
              <w:left w:val="nil"/>
              <w:bottom w:val="nil"/>
              <w:right w:val="nil"/>
            </w:tcBorders>
            <w:shd w:val="clear" w:color="auto" w:fill="auto"/>
            <w:noWrap/>
            <w:vAlign w:val="center"/>
            <w:hideMark/>
          </w:tcPr>
          <w:p w:rsidR="007017AE" w:rsidRPr="00562FA6" w:rsidRDefault="007017AE" w:rsidP="007017AE">
            <w:pPr>
              <w:jc w:val="center"/>
              <w:rPr>
                <w:i/>
                <w:iCs/>
                <w:lang w:val="en-US"/>
              </w:rPr>
            </w:pPr>
            <w:r w:rsidRPr="00562FA6">
              <w:rPr>
                <w:i/>
                <w:iCs/>
                <w:lang w:val="en-US"/>
              </w:rPr>
              <w:t>Укупна вредност без ПДВ-а</w:t>
            </w:r>
          </w:p>
        </w:tc>
        <w:tc>
          <w:tcPr>
            <w:tcW w:w="1842" w:type="dxa"/>
            <w:gridSpan w:val="2"/>
            <w:tcBorders>
              <w:top w:val="nil"/>
              <w:left w:val="nil"/>
              <w:bottom w:val="double" w:sz="6" w:space="0" w:color="auto"/>
              <w:right w:val="nil"/>
            </w:tcBorders>
            <w:shd w:val="clear" w:color="auto" w:fill="auto"/>
            <w:noWrap/>
            <w:vAlign w:val="center"/>
            <w:hideMark/>
          </w:tcPr>
          <w:p w:rsidR="007017AE" w:rsidRPr="000D43C3" w:rsidRDefault="000D43C3" w:rsidP="007017AE">
            <w:pPr>
              <w:jc w:val="center"/>
              <w:rPr>
                <w:b/>
                <w:bCs/>
                <w:i/>
                <w:iCs/>
              </w:rPr>
            </w:pPr>
            <w:r>
              <w:rPr>
                <w:b/>
                <w:bCs/>
                <w:i/>
                <w:iCs/>
              </w:rPr>
              <w:t xml:space="preserve"> </w:t>
            </w:r>
          </w:p>
        </w:tc>
        <w:tc>
          <w:tcPr>
            <w:tcW w:w="1418" w:type="dxa"/>
            <w:tcBorders>
              <w:top w:val="nil"/>
              <w:left w:val="nil"/>
              <w:bottom w:val="nil"/>
              <w:right w:val="nil"/>
            </w:tcBorders>
            <w:shd w:val="clear" w:color="auto" w:fill="auto"/>
            <w:vAlign w:val="center"/>
            <w:hideMark/>
          </w:tcPr>
          <w:p w:rsidR="007017AE" w:rsidRPr="00562FA6" w:rsidRDefault="007017AE" w:rsidP="007017AE">
            <w:pPr>
              <w:jc w:val="center"/>
              <w:rPr>
                <w:i/>
                <w:iCs/>
                <w:lang w:val="en-US"/>
              </w:rPr>
            </w:pPr>
          </w:p>
        </w:tc>
        <w:tc>
          <w:tcPr>
            <w:tcW w:w="1701" w:type="dxa"/>
            <w:gridSpan w:val="2"/>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r>
      <w:tr w:rsidR="007017AE" w:rsidRPr="00562FA6" w:rsidTr="00637A66">
        <w:tblPrEx>
          <w:tblCellMar>
            <w:left w:w="108" w:type="dxa"/>
            <w:right w:w="108" w:type="dxa"/>
          </w:tblCellMar>
        </w:tblPrEx>
        <w:trPr>
          <w:gridBefore w:val="1"/>
          <w:wBefore w:w="269" w:type="dxa"/>
          <w:trHeight w:val="690"/>
        </w:trPr>
        <w:tc>
          <w:tcPr>
            <w:tcW w:w="463" w:type="dxa"/>
            <w:tcBorders>
              <w:top w:val="nil"/>
              <w:left w:val="nil"/>
              <w:bottom w:val="nil"/>
              <w:right w:val="nil"/>
            </w:tcBorders>
            <w:shd w:val="clear" w:color="auto" w:fill="auto"/>
            <w:noWrap/>
            <w:hideMark/>
          </w:tcPr>
          <w:p w:rsidR="007017AE" w:rsidRPr="00562FA6" w:rsidRDefault="007017AE" w:rsidP="007017AE">
            <w:pPr>
              <w:jc w:val="center"/>
              <w:rPr>
                <w:i/>
                <w:iCs/>
                <w:lang w:val="en-US"/>
              </w:rPr>
            </w:pPr>
          </w:p>
        </w:tc>
        <w:tc>
          <w:tcPr>
            <w:tcW w:w="4867" w:type="dxa"/>
            <w:tcBorders>
              <w:top w:val="nil"/>
              <w:left w:val="nil"/>
              <w:bottom w:val="nil"/>
              <w:right w:val="nil"/>
            </w:tcBorders>
            <w:shd w:val="clear" w:color="auto" w:fill="auto"/>
            <w:noWrap/>
            <w:vAlign w:val="center"/>
            <w:hideMark/>
          </w:tcPr>
          <w:p w:rsidR="007017AE" w:rsidRPr="00562FA6" w:rsidRDefault="007017AE" w:rsidP="007017AE">
            <w:pPr>
              <w:jc w:val="center"/>
              <w:rPr>
                <w:i/>
                <w:iCs/>
                <w:lang w:val="en-US"/>
              </w:rPr>
            </w:pPr>
            <w:r w:rsidRPr="00562FA6">
              <w:rPr>
                <w:i/>
                <w:iCs/>
                <w:lang w:val="en-US"/>
              </w:rPr>
              <w:t>Укупна вредност са ПДВ-ом</w:t>
            </w:r>
          </w:p>
        </w:tc>
        <w:tc>
          <w:tcPr>
            <w:tcW w:w="1842" w:type="dxa"/>
            <w:gridSpan w:val="2"/>
            <w:tcBorders>
              <w:top w:val="double" w:sz="6" w:space="0" w:color="auto"/>
              <w:left w:val="nil"/>
              <w:bottom w:val="double" w:sz="6" w:space="0" w:color="auto"/>
              <w:right w:val="nil"/>
            </w:tcBorders>
            <w:shd w:val="clear" w:color="auto" w:fill="auto"/>
            <w:noWrap/>
            <w:vAlign w:val="center"/>
            <w:hideMark/>
          </w:tcPr>
          <w:p w:rsidR="007017AE" w:rsidRPr="000D43C3" w:rsidRDefault="000D43C3" w:rsidP="007017AE">
            <w:pPr>
              <w:jc w:val="center"/>
              <w:rPr>
                <w:b/>
                <w:bCs/>
                <w:i/>
                <w:iCs/>
              </w:rPr>
            </w:pPr>
            <w:r>
              <w:rPr>
                <w:b/>
                <w:bCs/>
                <w:i/>
                <w:iCs/>
              </w:rPr>
              <w:t xml:space="preserve"> </w:t>
            </w:r>
          </w:p>
        </w:tc>
        <w:tc>
          <w:tcPr>
            <w:tcW w:w="1418" w:type="dxa"/>
            <w:tcBorders>
              <w:top w:val="nil"/>
              <w:left w:val="nil"/>
              <w:bottom w:val="nil"/>
              <w:right w:val="nil"/>
            </w:tcBorders>
            <w:shd w:val="clear" w:color="auto" w:fill="auto"/>
            <w:noWrap/>
            <w:vAlign w:val="center"/>
            <w:hideMark/>
          </w:tcPr>
          <w:p w:rsidR="007017AE" w:rsidRPr="00562FA6" w:rsidRDefault="007017AE" w:rsidP="007017AE">
            <w:pPr>
              <w:jc w:val="center"/>
              <w:rPr>
                <w:i/>
                <w:iCs/>
                <w:lang w:val="en-US"/>
              </w:rPr>
            </w:pPr>
          </w:p>
        </w:tc>
        <w:tc>
          <w:tcPr>
            <w:tcW w:w="1701" w:type="dxa"/>
            <w:gridSpan w:val="2"/>
            <w:tcBorders>
              <w:top w:val="nil"/>
              <w:left w:val="nil"/>
              <w:bottom w:val="nil"/>
              <w:right w:val="nil"/>
            </w:tcBorders>
            <w:shd w:val="clear" w:color="auto" w:fill="auto"/>
            <w:noWrap/>
            <w:vAlign w:val="bottom"/>
            <w:hideMark/>
          </w:tcPr>
          <w:p w:rsidR="007017AE" w:rsidRPr="00562FA6" w:rsidRDefault="007017AE" w:rsidP="007017AE">
            <w:pPr>
              <w:rPr>
                <w:i/>
                <w:iCs/>
                <w:lang w:val="en-US"/>
              </w:rPr>
            </w:pPr>
          </w:p>
        </w:tc>
      </w:tr>
    </w:tbl>
    <w:p w:rsidR="000D43C3" w:rsidRDefault="000D43C3" w:rsidP="00CC04A9">
      <w:pPr>
        <w:autoSpaceDE w:val="0"/>
        <w:autoSpaceDN w:val="0"/>
        <w:adjustRightInd w:val="0"/>
      </w:pPr>
    </w:p>
    <w:tbl>
      <w:tblPr>
        <w:tblW w:w="10663" w:type="dxa"/>
        <w:tblInd w:w="-490" w:type="dxa"/>
        <w:tblLook w:val="04A0"/>
      </w:tblPr>
      <w:tblGrid>
        <w:gridCol w:w="649"/>
        <w:gridCol w:w="4769"/>
        <w:gridCol w:w="1522"/>
        <w:gridCol w:w="479"/>
        <w:gridCol w:w="267"/>
        <w:gridCol w:w="1176"/>
        <w:gridCol w:w="1801"/>
      </w:tblGrid>
      <w:tr w:rsidR="00FA6D2D" w:rsidRPr="007017AE" w:rsidTr="00D37E2E">
        <w:trPr>
          <w:trHeight w:val="540"/>
        </w:trPr>
        <w:tc>
          <w:tcPr>
            <w:tcW w:w="5418" w:type="dxa"/>
            <w:gridSpan w:val="2"/>
            <w:tcBorders>
              <w:top w:val="nil"/>
              <w:left w:val="nil"/>
              <w:bottom w:val="nil"/>
              <w:right w:val="nil"/>
            </w:tcBorders>
            <w:shd w:val="clear" w:color="auto" w:fill="auto"/>
            <w:noWrap/>
            <w:vAlign w:val="center"/>
            <w:hideMark/>
          </w:tcPr>
          <w:p w:rsidR="00756AC2" w:rsidRDefault="00756AC2" w:rsidP="00FA6D2D">
            <w:pPr>
              <w:rPr>
                <w:b/>
                <w:bCs/>
                <w:i/>
                <w:iCs/>
                <w:lang/>
              </w:rPr>
            </w:pPr>
          </w:p>
          <w:p w:rsidR="00FA6D2D" w:rsidRPr="007017AE" w:rsidRDefault="00FA6D2D" w:rsidP="00FA6D2D">
            <w:pPr>
              <w:rPr>
                <w:b/>
                <w:bCs/>
                <w:i/>
                <w:iCs/>
                <w:lang w:val="en-US"/>
              </w:rPr>
            </w:pPr>
            <w:r>
              <w:rPr>
                <w:b/>
                <w:bCs/>
                <w:i/>
                <w:iCs/>
              </w:rPr>
              <w:t xml:space="preserve">              </w:t>
            </w:r>
            <w:r w:rsidR="00756AC2">
              <w:rPr>
                <w:b/>
                <w:bCs/>
                <w:i/>
                <w:iCs/>
                <w:lang/>
              </w:rPr>
              <w:t xml:space="preserve">-          </w:t>
            </w:r>
            <w:r>
              <w:rPr>
                <w:b/>
                <w:bCs/>
                <w:i/>
                <w:iCs/>
              </w:rPr>
              <w:t xml:space="preserve"> </w:t>
            </w:r>
            <w:r w:rsidRPr="007017AE">
              <w:rPr>
                <w:b/>
                <w:bCs/>
                <w:i/>
                <w:iCs/>
                <w:lang w:val="en-US"/>
              </w:rPr>
              <w:t xml:space="preserve">СРЕДСТВА </w:t>
            </w:r>
            <w:r>
              <w:rPr>
                <w:b/>
                <w:bCs/>
                <w:i/>
                <w:iCs/>
              </w:rPr>
              <w:t xml:space="preserve">   </w:t>
            </w:r>
            <w:r w:rsidRPr="007017AE">
              <w:rPr>
                <w:b/>
                <w:bCs/>
                <w:i/>
                <w:iCs/>
                <w:lang w:val="en-US"/>
              </w:rPr>
              <w:t>ЗА</w:t>
            </w:r>
            <w:r>
              <w:rPr>
                <w:b/>
                <w:bCs/>
                <w:i/>
                <w:iCs/>
              </w:rPr>
              <w:t xml:space="preserve">   </w:t>
            </w:r>
            <w:r w:rsidRPr="007017AE">
              <w:rPr>
                <w:b/>
                <w:bCs/>
                <w:i/>
                <w:iCs/>
                <w:lang w:val="en-US"/>
              </w:rPr>
              <w:t xml:space="preserve">ОДРЖАВАЊЕ </w:t>
            </w:r>
          </w:p>
        </w:tc>
        <w:tc>
          <w:tcPr>
            <w:tcW w:w="1522" w:type="dxa"/>
            <w:tcBorders>
              <w:top w:val="nil"/>
              <w:left w:val="nil"/>
              <w:bottom w:val="nil"/>
              <w:right w:val="nil"/>
            </w:tcBorders>
            <w:shd w:val="clear" w:color="auto" w:fill="auto"/>
            <w:noWrap/>
            <w:vAlign w:val="center"/>
            <w:hideMark/>
          </w:tcPr>
          <w:p w:rsidR="00756AC2" w:rsidRDefault="00756AC2" w:rsidP="00FA6D2D">
            <w:pPr>
              <w:rPr>
                <w:b/>
                <w:bCs/>
                <w:i/>
                <w:iCs/>
                <w:lang/>
              </w:rPr>
            </w:pPr>
          </w:p>
          <w:p w:rsidR="00FA6D2D" w:rsidRPr="007017AE" w:rsidRDefault="00FA6D2D" w:rsidP="00FA6D2D">
            <w:pPr>
              <w:rPr>
                <w:i/>
                <w:iCs/>
                <w:lang w:val="en-US"/>
              </w:rPr>
            </w:pPr>
            <w:r w:rsidRPr="007017AE">
              <w:rPr>
                <w:b/>
                <w:bCs/>
                <w:i/>
                <w:iCs/>
                <w:lang w:val="en-US"/>
              </w:rPr>
              <w:t>ХИГИЈЕНЕ</w:t>
            </w:r>
          </w:p>
        </w:tc>
        <w:tc>
          <w:tcPr>
            <w:tcW w:w="746" w:type="dxa"/>
            <w:gridSpan w:val="2"/>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c>
          <w:tcPr>
            <w:tcW w:w="1176" w:type="dxa"/>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nil"/>
              <w:right w:val="nil"/>
            </w:tcBorders>
            <w:shd w:val="clear" w:color="auto" w:fill="auto"/>
            <w:noWrap/>
            <w:vAlign w:val="center"/>
            <w:hideMark/>
          </w:tcPr>
          <w:p w:rsidR="00756AC2" w:rsidRDefault="00756AC2" w:rsidP="007017AE">
            <w:pPr>
              <w:jc w:val="center"/>
              <w:rPr>
                <w:i/>
                <w:iCs/>
                <w:lang/>
              </w:rPr>
            </w:pPr>
          </w:p>
          <w:p w:rsidR="00FA6D2D" w:rsidRPr="007017AE" w:rsidRDefault="00FA6D2D" w:rsidP="007017AE">
            <w:pPr>
              <w:jc w:val="center"/>
              <w:rPr>
                <w:i/>
                <w:iCs/>
                <w:lang w:val="en-US"/>
              </w:rPr>
            </w:pPr>
            <w:r w:rsidRPr="007017AE">
              <w:rPr>
                <w:i/>
                <w:iCs/>
                <w:lang w:val="en-US"/>
              </w:rPr>
              <w:t>Табела 2</w:t>
            </w:r>
          </w:p>
        </w:tc>
      </w:tr>
      <w:tr w:rsidR="00FA6D2D" w:rsidRPr="007017AE" w:rsidTr="00D37E2E">
        <w:trPr>
          <w:trHeight w:val="1028"/>
        </w:trPr>
        <w:tc>
          <w:tcPr>
            <w:tcW w:w="6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Ред. Бр.</w:t>
            </w:r>
          </w:p>
        </w:tc>
        <w:tc>
          <w:tcPr>
            <w:tcW w:w="4769" w:type="dxa"/>
            <w:tcBorders>
              <w:top w:val="single" w:sz="8" w:space="0" w:color="auto"/>
              <w:left w:val="nil"/>
              <w:bottom w:val="single" w:sz="4" w:space="0" w:color="auto"/>
              <w:right w:val="single" w:sz="4"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НАЗИВ АРТИКЛА - ПАКОВАЊЕ - КАРАКТЕРИСТИКЕ</w:t>
            </w:r>
          </w:p>
        </w:tc>
        <w:tc>
          <w:tcPr>
            <w:tcW w:w="1522" w:type="dxa"/>
            <w:tcBorders>
              <w:top w:val="single" w:sz="8" w:space="0" w:color="auto"/>
              <w:left w:val="nil"/>
              <w:bottom w:val="single" w:sz="4" w:space="0" w:color="auto"/>
              <w:right w:val="single" w:sz="4" w:space="0" w:color="auto"/>
            </w:tcBorders>
            <w:shd w:val="clear" w:color="000000" w:fill="FFFFFF"/>
            <w:vAlign w:val="center"/>
            <w:hideMark/>
          </w:tcPr>
          <w:p w:rsidR="00FA6D2D" w:rsidRPr="007017AE" w:rsidRDefault="00FA6D2D" w:rsidP="007017AE">
            <w:pPr>
              <w:jc w:val="center"/>
              <w:rPr>
                <w:b/>
                <w:bCs/>
                <w:i/>
                <w:iCs/>
                <w:lang w:val="en-US"/>
              </w:rPr>
            </w:pPr>
            <w:r w:rsidRPr="007017AE">
              <w:rPr>
                <w:b/>
                <w:bCs/>
                <w:i/>
                <w:iCs/>
                <w:lang w:val="en-US"/>
              </w:rPr>
              <w:t xml:space="preserve">Максим. годишње потребе </w:t>
            </w:r>
          </w:p>
        </w:tc>
        <w:tc>
          <w:tcPr>
            <w:tcW w:w="746" w:type="dxa"/>
            <w:gridSpan w:val="2"/>
            <w:tcBorders>
              <w:top w:val="single" w:sz="8" w:space="0" w:color="auto"/>
              <w:left w:val="nil"/>
              <w:bottom w:val="single" w:sz="4" w:space="0" w:color="auto"/>
              <w:right w:val="single" w:sz="4" w:space="0" w:color="auto"/>
            </w:tcBorders>
            <w:shd w:val="clear" w:color="000000" w:fill="FFFFFF"/>
            <w:textDirection w:val="btLr"/>
            <w:vAlign w:val="center"/>
            <w:hideMark/>
          </w:tcPr>
          <w:p w:rsidR="00FA6D2D" w:rsidRPr="007017AE" w:rsidRDefault="00FA6D2D" w:rsidP="007017AE">
            <w:pPr>
              <w:jc w:val="center"/>
              <w:rPr>
                <w:b/>
                <w:bCs/>
                <w:i/>
                <w:iCs/>
                <w:lang w:val="en-US"/>
              </w:rPr>
            </w:pPr>
            <w:r w:rsidRPr="007017AE">
              <w:rPr>
                <w:b/>
                <w:bCs/>
                <w:i/>
                <w:iCs/>
                <w:lang w:val="en-US"/>
              </w:rPr>
              <w:t>Јединица мере</w:t>
            </w:r>
          </w:p>
        </w:tc>
        <w:tc>
          <w:tcPr>
            <w:tcW w:w="1176" w:type="dxa"/>
            <w:tcBorders>
              <w:top w:val="single" w:sz="8" w:space="0" w:color="auto"/>
              <w:left w:val="nil"/>
              <w:bottom w:val="single" w:sz="4" w:space="0" w:color="auto"/>
              <w:right w:val="single" w:sz="4"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Цена по јединици мере</w:t>
            </w:r>
          </w:p>
        </w:tc>
        <w:tc>
          <w:tcPr>
            <w:tcW w:w="1801" w:type="dxa"/>
            <w:tcBorders>
              <w:top w:val="single" w:sz="8" w:space="0" w:color="auto"/>
              <w:left w:val="nil"/>
              <w:bottom w:val="single" w:sz="4" w:space="0" w:color="auto"/>
              <w:right w:val="single" w:sz="8"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Цена укупно                         без ПДВ-а</w:t>
            </w:r>
          </w:p>
        </w:tc>
      </w:tr>
      <w:tr w:rsidR="00FA6D2D" w:rsidRPr="007017AE" w:rsidTr="00D37E2E">
        <w:trPr>
          <w:trHeight w:val="49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Асепсол 5% ili </w:t>
            </w:r>
            <w:r w:rsidRPr="007017AE">
              <w:rPr>
                <w:i/>
                <w:iCs/>
                <w:lang w:val="en-US"/>
              </w:rPr>
              <w:t>еквивалент</w:t>
            </w:r>
            <w:r w:rsidRPr="007017AE">
              <w:rPr>
                <w:i/>
                <w:iCs/>
                <w:color w:val="000000"/>
                <w:lang w:val="en-US"/>
              </w:rPr>
              <w:t xml:space="preserve">, паковање од 1 л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49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Абразивна паста, оригинално паковање 0,500кг.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572"/>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Варикина 1л, ПАНОНИЈА или еквив.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32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Течни детрџент за прање тепиха, оригинално паковање </w:t>
            </w:r>
            <w:r w:rsidRPr="007017AE">
              <w:rPr>
                <w:i/>
                <w:iCs/>
                <w:lang w:val="en-US"/>
              </w:rPr>
              <w:t>0,500 л</w:t>
            </w:r>
            <w:r w:rsidRPr="007017AE">
              <w:rPr>
                <w:i/>
                <w:iCs/>
                <w:color w:val="000000"/>
                <w:lang w:val="en-US"/>
              </w:rPr>
              <w:t xml:space="preserve">, &lt; 5% полиакрил, 5-15 % анјонских тензида. VANISH или еквив.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94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Средство за скидање флека са белог веша, 1л, 5-15% избељивач на бази кисеоника, нејонски тензиди&lt;5%, анјонски тензиди, мирис, оптичи посветљивач, VANISH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38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еквивалент</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69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7</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Детерџент за машинско прање посуђа, 2.5 кг, &lt; 5% нејонске тензиди. 5-15 % натријцитрат. Избељивач на бази кисеоника, 15-30% фосфати( П=максимум  6% ) натријум карбонат, више од 30% натријум метасиликант,ензими, мириси АXEL MATIC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2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lastRenderedPageBreak/>
              <w:t>8</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Детерђент за ручно прање посуђа, оригинално паковање 1л, 5-15 % анјонски сурфактанти,&lt; 5%амфотеми сурфактанти; густа течност са мирисом лимуна, МЕР </w:t>
            </w:r>
            <w:r w:rsidRPr="007017AE">
              <w:rPr>
                <w:i/>
                <w:iCs/>
                <w:lang w:val="en-US"/>
              </w:rPr>
              <w:t>или еквивалент</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240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63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9</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Детрџент за прање рерни, оригинално паковање са распршивачем 0,5  л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47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Детрџент за прање стаклених површина, са алкохолом, &lt;5% анјонски сурфактанти,течност , оригинално паковање  </w:t>
            </w:r>
            <w:r w:rsidRPr="007017AE">
              <w:rPr>
                <w:i/>
                <w:iCs/>
                <w:lang w:val="en-US"/>
              </w:rPr>
              <w:t>0.75 л</w:t>
            </w:r>
            <w:r w:rsidRPr="007017AE">
              <w:rPr>
                <w:i/>
                <w:iCs/>
                <w:color w:val="000000"/>
                <w:lang w:val="en-US"/>
              </w:rPr>
              <w:t xml:space="preserve">, са распршивачем, МЕР или екв.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150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274"/>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11</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Средство за дезинфекцију  санитарија -  750 мл, &lt;5% избељивача на бази хлора ( содијум, хипохлорите), нејонски тензиди, сапун, парфем, СХ 4,8 гр на 100 гр +/- 10 % ДОМЕСТОС или екв. +/-10%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250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88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Со за машину за суђе, паковање 1кг, за омекшавање воде, АXEL или екв.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63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13</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Крема за руке, 100гр  PH неутралан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180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93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14</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Омекшивач за веш 1л, концентрован, 5-15% површински активне материје, са мирисом, СИЛАН  или екв.+/-10%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240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44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15</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Освеживач за ВЦ шољу, 50мл дуо актив, комплет са корпицом, 15-30% анјонски серфактанти, &lt;5% нејонски сурфактанти, БРЕФ или екв.</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71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16</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Средс. за одмашћивање, концентровано течно средство, ориг. паковање 750 мл, са распршиваћем &lt; 5% нејонски, катјонски и анјонски сурфактанти, фосфати и фосфонати, са мирисом, течност и активна пена, АXEL SGRASSO или екв..кухиња од ростфрајта</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 xml:space="preserve">ком </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43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17</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Паста за прање зуба, 75 гр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28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18</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Сапун течни 1/1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360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02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19</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Сјај за испирање суђа, за машинско прање- паковање 0,5 л, &lt;5% анјонски тензиди, 15-30% нејонски тензиди, АXEL или екв.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60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Средство за одгушавање водоводних цеви - 1л +/- 10 % </w:t>
            </w:r>
          </w:p>
        </w:tc>
        <w:tc>
          <w:tcPr>
            <w:tcW w:w="1522" w:type="dxa"/>
            <w:tcBorders>
              <w:top w:val="nil"/>
              <w:left w:val="nil"/>
              <w:bottom w:val="single" w:sz="4" w:space="0" w:color="auto"/>
              <w:right w:val="single" w:sz="4" w:space="0" w:color="auto"/>
            </w:tcBorders>
            <w:shd w:val="clear" w:color="000000" w:fill="FFFFFF"/>
            <w:noWrap/>
            <w:vAlign w:val="center"/>
            <w:hideMark/>
          </w:tcPr>
          <w:p w:rsidR="00FA6D2D" w:rsidRPr="007017AE" w:rsidRDefault="00FA6D2D" w:rsidP="007017AE">
            <w:pPr>
              <w:jc w:val="center"/>
              <w:rPr>
                <w:i/>
                <w:iCs/>
                <w:lang w:val="en-US"/>
              </w:rPr>
            </w:pPr>
            <w:r w:rsidRPr="007017AE">
              <w:rPr>
                <w:i/>
                <w:iCs/>
                <w:lang w:val="en-US"/>
              </w:rPr>
              <w:t>15</w:t>
            </w:r>
          </w:p>
        </w:tc>
        <w:tc>
          <w:tcPr>
            <w:tcW w:w="746" w:type="dxa"/>
            <w:gridSpan w:val="2"/>
            <w:tcBorders>
              <w:top w:val="nil"/>
              <w:left w:val="nil"/>
              <w:bottom w:val="single" w:sz="4" w:space="0" w:color="auto"/>
              <w:right w:val="single" w:sz="4" w:space="0" w:color="auto"/>
            </w:tcBorders>
            <w:shd w:val="clear" w:color="000000" w:fill="FFFFFF"/>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60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21</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Освеживач просторија у спреју - микро</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94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lastRenderedPageBreak/>
              <w:t>22</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Teчно средство за дезинфекцију површина и предмета, 1l- садржај: isotridecaanol 2.5-10%, Diméthyl benzyl </w:t>
            </w:r>
            <w:r w:rsidRPr="007017AE">
              <w:rPr>
                <w:i/>
                <w:iCs/>
                <w:lang w:val="en-US"/>
              </w:rPr>
              <w:br/>
              <w:t>ammonium, edetic acid, citral. BACTIL 3D или еквивалент</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98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72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23</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0D43C3">
            <w:pPr>
              <w:rPr>
                <w:i/>
                <w:iCs/>
                <w:lang w:val="en-US"/>
              </w:rPr>
            </w:pPr>
            <w:r w:rsidRPr="007017AE">
              <w:rPr>
                <w:i/>
                <w:iCs/>
                <w:lang w:val="en-US"/>
              </w:rPr>
              <w:t>Средство за дезинф</w:t>
            </w:r>
            <w:r>
              <w:rPr>
                <w:i/>
                <w:iCs/>
              </w:rPr>
              <w:t>.</w:t>
            </w:r>
            <w:r w:rsidRPr="007017AE">
              <w:rPr>
                <w:i/>
                <w:iCs/>
                <w:lang w:val="en-US"/>
              </w:rPr>
              <w:t xml:space="preserve"> подова 5/1                              </w:t>
            </w:r>
            <w:r>
              <w:rPr>
                <w:i/>
                <w:iCs/>
                <w:lang w:val="en-US"/>
              </w:rPr>
              <w:t xml:space="preserve">                              </w:t>
            </w:r>
            <w:r w:rsidRPr="007017AE">
              <w:rPr>
                <w:i/>
                <w:iCs/>
                <w:lang w:val="en-US"/>
              </w:rPr>
              <w:t>ХЕРА</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250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91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24</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Средство за избељивање рубља - прашкасто оригинал паковање од   0,500 кг.,  садржај активног кисеоника 10%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17</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88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27</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Течно абразивно средство, оригинално паковање </w:t>
            </w:r>
            <w:r w:rsidRPr="007017AE">
              <w:rPr>
                <w:i/>
                <w:iCs/>
                <w:lang w:val="en-US"/>
              </w:rPr>
              <w:t>0,500 л</w:t>
            </w:r>
            <w:r w:rsidRPr="007017AE">
              <w:rPr>
                <w:i/>
                <w:iCs/>
                <w:color w:val="000000"/>
                <w:lang w:val="en-US"/>
              </w:rPr>
              <w:t xml:space="preserve">  &lt;5% аниониц сурфацтантс, мирис, ЦИФ или еквив.+/-10%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17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28</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Средство за чишћење дрвеног намештаја 0,30 л, са ваздугом као потисним гасом, &lt;5% нејонских </w:t>
            </w:r>
            <w:r>
              <w:rPr>
                <w:i/>
                <w:iCs/>
                <w:color w:val="000000"/>
                <w:lang w:val="en-US"/>
              </w:rPr>
              <w:t>састојака, PRONTO или еквив.+/-10</w:t>
            </w:r>
            <w:r w:rsidRPr="007017AE">
              <w:rPr>
                <w:i/>
                <w:iCs/>
                <w:color w:val="000000"/>
                <w:lang w:val="en-US"/>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52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29</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Тоалетни сапун 100 гр, PALMOLIVE ili ekv.+/- 10 %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32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30</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Универзално средство за чишћење подова, оригинално паковање 1 л, &lt; 5% анјонских површинских материја, нејонских површинских материја, AJAX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480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12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31</w:t>
            </w:r>
          </w:p>
        </w:tc>
        <w:tc>
          <w:tcPr>
            <w:tcW w:w="4769"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Средство за чишћ. каменца, 0,75 л са распршивачем, &lt; 5% катјонски и нејонски суфраканти, 5-15% сулфаминска киселина. АXEL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687"/>
        </w:trPr>
        <w:tc>
          <w:tcPr>
            <w:tcW w:w="649" w:type="dxa"/>
            <w:tcBorders>
              <w:top w:val="nil"/>
              <w:left w:val="single" w:sz="8" w:space="0" w:color="auto"/>
              <w:bottom w:val="nil"/>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32</w:t>
            </w:r>
          </w:p>
        </w:tc>
        <w:tc>
          <w:tcPr>
            <w:tcW w:w="4769" w:type="dxa"/>
            <w:tcBorders>
              <w:top w:val="nil"/>
              <w:left w:val="nil"/>
              <w:bottom w:val="single" w:sz="8"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Шампон за прање косе - 1000ml неутралан pH +/- 10 % </w:t>
            </w:r>
          </w:p>
        </w:tc>
        <w:tc>
          <w:tcPr>
            <w:tcW w:w="1522" w:type="dxa"/>
            <w:tcBorders>
              <w:top w:val="nil"/>
              <w:left w:val="nil"/>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550</w:t>
            </w:r>
          </w:p>
        </w:tc>
        <w:tc>
          <w:tcPr>
            <w:tcW w:w="746" w:type="dxa"/>
            <w:gridSpan w:val="2"/>
            <w:tcBorders>
              <w:top w:val="nil"/>
              <w:left w:val="nil"/>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nil"/>
              <w:left w:val="nil"/>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single" w:sz="8"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1125"/>
        </w:trPr>
        <w:tc>
          <w:tcPr>
            <w:tcW w:w="649" w:type="dxa"/>
            <w:tcBorders>
              <w:top w:val="single" w:sz="4" w:space="0" w:color="auto"/>
              <w:left w:val="single" w:sz="8" w:space="0" w:color="auto"/>
              <w:bottom w:val="nil"/>
              <w:right w:val="single" w:sz="4" w:space="0" w:color="auto"/>
            </w:tcBorders>
            <w:shd w:val="clear" w:color="auto" w:fill="auto"/>
            <w:noWrap/>
            <w:vAlign w:val="center"/>
            <w:hideMark/>
          </w:tcPr>
          <w:p w:rsidR="00FA6D2D" w:rsidRPr="007017AE" w:rsidRDefault="00FA6D2D" w:rsidP="007017AE">
            <w:pPr>
              <w:jc w:val="center"/>
              <w:rPr>
                <w:i/>
                <w:iCs/>
                <w:color w:val="0066CC"/>
                <w:lang w:val="en-US"/>
              </w:rPr>
            </w:pPr>
            <w:r w:rsidRPr="007017AE">
              <w:rPr>
                <w:i/>
                <w:iCs/>
                <w:color w:val="0066CC"/>
                <w:lang w:val="en-US"/>
              </w:rPr>
              <w:t>33</w:t>
            </w:r>
          </w:p>
        </w:tc>
        <w:tc>
          <w:tcPr>
            <w:tcW w:w="4769" w:type="dxa"/>
            <w:tcBorders>
              <w:top w:val="single" w:sz="4" w:space="0" w:color="auto"/>
              <w:left w:val="nil"/>
              <w:bottom w:val="single" w:sz="8"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Средство за професионално машинско прање судова без хлора, алкални хидроксид, секвестрант, органски комплексирајући агенс, силикати, билдер, 25кг- Oldomat OC-Plus</w:t>
            </w:r>
          </w:p>
        </w:tc>
        <w:tc>
          <w:tcPr>
            <w:tcW w:w="1522" w:type="dxa"/>
            <w:tcBorders>
              <w:top w:val="single" w:sz="4" w:space="0" w:color="auto"/>
              <w:left w:val="nil"/>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8</w:t>
            </w:r>
          </w:p>
        </w:tc>
        <w:tc>
          <w:tcPr>
            <w:tcW w:w="746" w:type="dxa"/>
            <w:gridSpan w:val="2"/>
            <w:tcBorders>
              <w:top w:val="single" w:sz="4" w:space="0" w:color="auto"/>
              <w:left w:val="nil"/>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995"/>
        </w:trPr>
        <w:tc>
          <w:tcPr>
            <w:tcW w:w="6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A6D2D" w:rsidRPr="007017AE" w:rsidRDefault="00FA6D2D" w:rsidP="007017AE">
            <w:pPr>
              <w:jc w:val="center"/>
              <w:rPr>
                <w:i/>
                <w:iCs/>
                <w:color w:val="0066CC"/>
                <w:lang w:val="en-US"/>
              </w:rPr>
            </w:pPr>
            <w:r w:rsidRPr="007017AE">
              <w:rPr>
                <w:i/>
                <w:iCs/>
                <w:color w:val="0066CC"/>
                <w:lang w:val="en-US"/>
              </w:rPr>
              <w:t>34</w:t>
            </w:r>
          </w:p>
        </w:tc>
        <w:tc>
          <w:tcPr>
            <w:tcW w:w="4769" w:type="dxa"/>
            <w:tcBorders>
              <w:top w:val="single" w:sz="4" w:space="0" w:color="auto"/>
              <w:left w:val="nil"/>
              <w:bottom w:val="single" w:sz="8"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Средство за прање и дезинфекцију свих радних површина, 10л - Antisept RD plus</w:t>
            </w:r>
          </w:p>
        </w:tc>
        <w:tc>
          <w:tcPr>
            <w:tcW w:w="1522" w:type="dxa"/>
            <w:tcBorders>
              <w:top w:val="single" w:sz="8" w:space="0" w:color="auto"/>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8</w:t>
            </w:r>
          </w:p>
        </w:tc>
        <w:tc>
          <w:tcPr>
            <w:tcW w:w="746" w:type="dxa"/>
            <w:gridSpan w:val="2"/>
            <w:tcBorders>
              <w:top w:val="single" w:sz="8" w:space="0" w:color="auto"/>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1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180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375"/>
        </w:trPr>
        <w:tc>
          <w:tcPr>
            <w:tcW w:w="649" w:type="dxa"/>
            <w:tcBorders>
              <w:top w:val="nil"/>
              <w:left w:val="nil"/>
              <w:bottom w:val="nil"/>
              <w:right w:val="nil"/>
            </w:tcBorders>
            <w:shd w:val="clear" w:color="auto" w:fill="auto"/>
            <w:noWrap/>
            <w:vAlign w:val="bottom"/>
            <w:hideMark/>
          </w:tcPr>
          <w:p w:rsidR="00FA6D2D" w:rsidRPr="007017AE" w:rsidRDefault="00FA6D2D" w:rsidP="007017AE">
            <w:pPr>
              <w:rPr>
                <w:i/>
                <w:iCs/>
                <w:lang w:val="en-US"/>
              </w:rPr>
            </w:pPr>
          </w:p>
        </w:tc>
        <w:tc>
          <w:tcPr>
            <w:tcW w:w="4769" w:type="dxa"/>
            <w:tcBorders>
              <w:top w:val="nil"/>
              <w:left w:val="nil"/>
              <w:bottom w:val="nil"/>
              <w:right w:val="nil"/>
            </w:tcBorders>
            <w:shd w:val="clear" w:color="auto" w:fill="auto"/>
            <w:noWrap/>
            <w:vAlign w:val="bottom"/>
            <w:hideMark/>
          </w:tcPr>
          <w:p w:rsidR="00FA6D2D" w:rsidRPr="007017AE" w:rsidRDefault="00FA6D2D" w:rsidP="000D7796">
            <w:pPr>
              <w:rPr>
                <w:i/>
                <w:iCs/>
              </w:rPr>
            </w:pPr>
            <w:r>
              <w:rPr>
                <w:i/>
                <w:iCs/>
              </w:rPr>
              <w:t xml:space="preserve">             </w:t>
            </w:r>
            <w:r w:rsidRPr="007017AE">
              <w:rPr>
                <w:i/>
                <w:iCs/>
                <w:lang w:val="en-US"/>
              </w:rPr>
              <w:t xml:space="preserve">Укупна вредност </w:t>
            </w:r>
            <w:r>
              <w:rPr>
                <w:i/>
                <w:iCs/>
              </w:rPr>
              <w:t>без</w:t>
            </w:r>
            <w:r w:rsidRPr="007017AE">
              <w:rPr>
                <w:i/>
                <w:iCs/>
                <w:lang w:val="en-US"/>
              </w:rPr>
              <w:t xml:space="preserve"> ПДВ-</w:t>
            </w:r>
            <w:r>
              <w:rPr>
                <w:i/>
                <w:iCs/>
              </w:rPr>
              <w:t>а</w:t>
            </w:r>
          </w:p>
        </w:tc>
        <w:tc>
          <w:tcPr>
            <w:tcW w:w="2268" w:type="dxa"/>
            <w:gridSpan w:val="3"/>
            <w:tcBorders>
              <w:left w:val="nil"/>
              <w:right w:val="nil"/>
            </w:tcBorders>
            <w:shd w:val="clear" w:color="auto" w:fill="auto"/>
            <w:noWrap/>
            <w:vAlign w:val="center"/>
            <w:hideMark/>
          </w:tcPr>
          <w:p w:rsidR="00FA6D2D" w:rsidRPr="007017AE" w:rsidRDefault="00FA6D2D" w:rsidP="007017AE">
            <w:pPr>
              <w:jc w:val="center"/>
              <w:rPr>
                <w:b/>
                <w:bCs/>
                <w:i/>
                <w:iCs/>
              </w:rPr>
            </w:pPr>
            <w:r>
              <w:rPr>
                <w:b/>
                <w:bCs/>
                <w:i/>
                <w:iCs/>
              </w:rPr>
              <w:t>_______________</w:t>
            </w:r>
          </w:p>
        </w:tc>
        <w:tc>
          <w:tcPr>
            <w:tcW w:w="1176" w:type="dxa"/>
            <w:tcBorders>
              <w:top w:val="nil"/>
              <w:left w:val="nil"/>
              <w:bottom w:val="nil"/>
              <w:right w:val="nil"/>
            </w:tcBorders>
            <w:shd w:val="clear" w:color="auto" w:fill="auto"/>
            <w:noWrap/>
            <w:vAlign w:val="center"/>
            <w:hideMark/>
          </w:tcPr>
          <w:p w:rsidR="00FA6D2D" w:rsidRPr="007017AE" w:rsidRDefault="00FA6D2D" w:rsidP="007017AE">
            <w:pPr>
              <w:jc w:val="center"/>
              <w:rPr>
                <w:b/>
                <w:bCs/>
                <w:i/>
                <w:iCs/>
                <w:lang w:val="en-US"/>
              </w:rPr>
            </w:pPr>
          </w:p>
        </w:tc>
        <w:tc>
          <w:tcPr>
            <w:tcW w:w="1801" w:type="dxa"/>
            <w:tcBorders>
              <w:top w:val="nil"/>
              <w:left w:val="nil"/>
              <w:bottom w:val="nil"/>
              <w:right w:val="nil"/>
            </w:tcBorders>
            <w:shd w:val="clear" w:color="auto" w:fill="auto"/>
            <w:noWrap/>
            <w:vAlign w:val="center"/>
            <w:hideMark/>
          </w:tcPr>
          <w:p w:rsidR="00FA6D2D" w:rsidRPr="007017AE" w:rsidRDefault="00FA6D2D" w:rsidP="007017AE">
            <w:pPr>
              <w:jc w:val="center"/>
              <w:rPr>
                <w:i/>
                <w:iCs/>
                <w:u w:val="double"/>
              </w:rPr>
            </w:pPr>
            <w:r>
              <w:rPr>
                <w:b/>
                <w:bCs/>
                <w:i/>
                <w:iCs/>
                <w:u w:val="double"/>
              </w:rPr>
              <w:t xml:space="preserve"> </w:t>
            </w:r>
          </w:p>
        </w:tc>
      </w:tr>
      <w:tr w:rsidR="00FA6D2D" w:rsidRPr="007017AE" w:rsidTr="00D37E2E">
        <w:trPr>
          <w:trHeight w:val="195"/>
        </w:trPr>
        <w:tc>
          <w:tcPr>
            <w:tcW w:w="649" w:type="dxa"/>
            <w:tcBorders>
              <w:top w:val="nil"/>
              <w:left w:val="nil"/>
              <w:bottom w:val="nil"/>
              <w:right w:val="nil"/>
            </w:tcBorders>
            <w:shd w:val="clear" w:color="auto" w:fill="auto"/>
            <w:noWrap/>
            <w:vAlign w:val="bottom"/>
            <w:hideMark/>
          </w:tcPr>
          <w:p w:rsidR="00FA6D2D" w:rsidRPr="007017AE" w:rsidRDefault="00FA6D2D" w:rsidP="007017AE">
            <w:pPr>
              <w:rPr>
                <w:i/>
                <w:iCs/>
                <w:lang w:val="en-US"/>
              </w:rPr>
            </w:pPr>
          </w:p>
        </w:tc>
        <w:tc>
          <w:tcPr>
            <w:tcW w:w="4769" w:type="dxa"/>
            <w:tcBorders>
              <w:top w:val="nil"/>
              <w:left w:val="nil"/>
              <w:bottom w:val="nil"/>
              <w:right w:val="nil"/>
            </w:tcBorders>
            <w:shd w:val="clear" w:color="auto" w:fill="auto"/>
            <w:noWrap/>
            <w:vAlign w:val="bottom"/>
            <w:hideMark/>
          </w:tcPr>
          <w:p w:rsidR="00FA6D2D" w:rsidRPr="007017AE" w:rsidRDefault="00FA6D2D" w:rsidP="007017AE">
            <w:pPr>
              <w:rPr>
                <w:i/>
                <w:iCs/>
              </w:rPr>
            </w:pPr>
            <w:r>
              <w:rPr>
                <w:i/>
                <w:iCs/>
              </w:rPr>
              <w:t xml:space="preserve">            Укупна вредност са ПДВ-ом</w:t>
            </w:r>
          </w:p>
        </w:tc>
        <w:tc>
          <w:tcPr>
            <w:tcW w:w="2001" w:type="dxa"/>
            <w:gridSpan w:val="2"/>
            <w:tcBorders>
              <w:top w:val="nil"/>
              <w:left w:val="nil"/>
              <w:bottom w:val="nil"/>
              <w:right w:val="nil"/>
            </w:tcBorders>
            <w:shd w:val="clear" w:color="auto" w:fill="auto"/>
            <w:noWrap/>
            <w:vAlign w:val="center"/>
            <w:hideMark/>
          </w:tcPr>
          <w:p w:rsidR="00FA6D2D" w:rsidRPr="007017AE" w:rsidRDefault="00FA6D2D" w:rsidP="000D7796">
            <w:pPr>
              <w:rPr>
                <w:i/>
                <w:iCs/>
              </w:rPr>
            </w:pPr>
            <w:r>
              <w:rPr>
                <w:i/>
                <w:iCs/>
              </w:rPr>
              <w:t>______________</w:t>
            </w:r>
          </w:p>
        </w:tc>
        <w:tc>
          <w:tcPr>
            <w:tcW w:w="267" w:type="dxa"/>
            <w:tcBorders>
              <w:top w:val="nil"/>
              <w:left w:val="nil"/>
              <w:bottom w:val="nil"/>
              <w:right w:val="nil"/>
            </w:tcBorders>
            <w:shd w:val="clear" w:color="auto" w:fill="auto"/>
            <w:noWrap/>
            <w:vAlign w:val="center"/>
            <w:hideMark/>
          </w:tcPr>
          <w:p w:rsidR="00FA6D2D" w:rsidRDefault="00FA6D2D" w:rsidP="007017AE">
            <w:pPr>
              <w:jc w:val="center"/>
              <w:rPr>
                <w:i/>
                <w:iCs/>
              </w:rPr>
            </w:pPr>
          </w:p>
          <w:p w:rsidR="00FA6D2D" w:rsidRPr="007017AE" w:rsidRDefault="00FA6D2D" w:rsidP="007017AE">
            <w:pPr>
              <w:jc w:val="center"/>
              <w:rPr>
                <w:i/>
                <w:iCs/>
              </w:rPr>
            </w:pPr>
          </w:p>
        </w:tc>
        <w:tc>
          <w:tcPr>
            <w:tcW w:w="1176" w:type="dxa"/>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c>
          <w:tcPr>
            <w:tcW w:w="1801" w:type="dxa"/>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r>
      <w:tr w:rsidR="00FA6D2D" w:rsidRPr="007017AE" w:rsidTr="00D37E2E">
        <w:trPr>
          <w:trHeight w:val="780"/>
        </w:trPr>
        <w:tc>
          <w:tcPr>
            <w:tcW w:w="649" w:type="dxa"/>
            <w:tcBorders>
              <w:top w:val="nil"/>
              <w:left w:val="nil"/>
              <w:bottom w:val="nil"/>
              <w:right w:val="nil"/>
            </w:tcBorders>
            <w:shd w:val="clear" w:color="auto" w:fill="auto"/>
            <w:noWrap/>
            <w:vAlign w:val="bottom"/>
            <w:hideMark/>
          </w:tcPr>
          <w:p w:rsidR="00FA6D2D" w:rsidRPr="007017AE" w:rsidRDefault="00FA6D2D" w:rsidP="007017AE">
            <w:pPr>
              <w:rPr>
                <w:i/>
                <w:iCs/>
                <w:lang w:val="en-US"/>
              </w:rPr>
            </w:pPr>
          </w:p>
        </w:tc>
        <w:tc>
          <w:tcPr>
            <w:tcW w:w="4769" w:type="dxa"/>
            <w:tcBorders>
              <w:top w:val="nil"/>
              <w:left w:val="nil"/>
              <w:bottom w:val="nil"/>
              <w:right w:val="nil"/>
            </w:tcBorders>
            <w:shd w:val="clear" w:color="auto" w:fill="auto"/>
            <w:noWrap/>
            <w:vAlign w:val="bottom"/>
            <w:hideMark/>
          </w:tcPr>
          <w:p w:rsidR="00FA6D2D" w:rsidRDefault="00FA6D2D" w:rsidP="007017AE">
            <w:pPr>
              <w:rPr>
                <w:i/>
                <w:iCs/>
                <w:lang/>
              </w:rPr>
            </w:pPr>
          </w:p>
          <w:p w:rsidR="00756AC2" w:rsidRDefault="00756AC2" w:rsidP="007017AE">
            <w:pPr>
              <w:rPr>
                <w:i/>
                <w:iCs/>
                <w:lang/>
              </w:rPr>
            </w:pPr>
          </w:p>
          <w:p w:rsidR="00756AC2" w:rsidRDefault="00756AC2" w:rsidP="007017AE">
            <w:pPr>
              <w:rPr>
                <w:i/>
                <w:iCs/>
                <w:lang/>
              </w:rPr>
            </w:pPr>
          </w:p>
          <w:p w:rsidR="00756AC2" w:rsidRDefault="00756AC2" w:rsidP="007017AE">
            <w:pPr>
              <w:rPr>
                <w:i/>
                <w:iCs/>
                <w:lang/>
              </w:rPr>
            </w:pPr>
          </w:p>
          <w:p w:rsidR="00756AC2" w:rsidRDefault="00756AC2" w:rsidP="007017AE">
            <w:pPr>
              <w:rPr>
                <w:i/>
                <w:iCs/>
                <w:lang/>
              </w:rPr>
            </w:pPr>
          </w:p>
          <w:p w:rsidR="00756AC2" w:rsidRDefault="00756AC2" w:rsidP="007017AE">
            <w:pPr>
              <w:rPr>
                <w:i/>
                <w:iCs/>
                <w:lang/>
              </w:rPr>
            </w:pPr>
          </w:p>
          <w:p w:rsidR="00756AC2" w:rsidRPr="00756AC2" w:rsidRDefault="00756AC2" w:rsidP="007017AE">
            <w:pPr>
              <w:rPr>
                <w:i/>
                <w:iCs/>
                <w:lang/>
              </w:rPr>
            </w:pPr>
          </w:p>
        </w:tc>
        <w:tc>
          <w:tcPr>
            <w:tcW w:w="2001" w:type="dxa"/>
            <w:gridSpan w:val="2"/>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c>
          <w:tcPr>
            <w:tcW w:w="267" w:type="dxa"/>
            <w:tcBorders>
              <w:top w:val="nil"/>
              <w:left w:val="nil"/>
              <w:bottom w:val="nil"/>
              <w:right w:val="nil"/>
            </w:tcBorders>
            <w:shd w:val="clear" w:color="auto" w:fill="auto"/>
            <w:noWrap/>
            <w:vAlign w:val="center"/>
            <w:hideMark/>
          </w:tcPr>
          <w:p w:rsidR="00FA6D2D" w:rsidRPr="00FA6D2D" w:rsidRDefault="00FA6D2D" w:rsidP="007017AE">
            <w:pPr>
              <w:jc w:val="center"/>
              <w:rPr>
                <w:i/>
                <w:iCs/>
              </w:rPr>
            </w:pPr>
            <w:r>
              <w:rPr>
                <w:i/>
                <w:iCs/>
              </w:rPr>
              <w:t xml:space="preserve"> </w:t>
            </w:r>
          </w:p>
        </w:tc>
        <w:tc>
          <w:tcPr>
            <w:tcW w:w="2977" w:type="dxa"/>
            <w:gridSpan w:val="2"/>
            <w:tcBorders>
              <w:top w:val="nil"/>
              <w:left w:val="nil"/>
              <w:bottom w:val="nil"/>
              <w:right w:val="nil"/>
            </w:tcBorders>
            <w:shd w:val="clear" w:color="auto" w:fill="auto"/>
            <w:noWrap/>
            <w:vAlign w:val="center"/>
            <w:hideMark/>
          </w:tcPr>
          <w:p w:rsidR="00FA6D2D" w:rsidRPr="007017AE" w:rsidRDefault="00FA6D2D" w:rsidP="007017AE">
            <w:pPr>
              <w:jc w:val="center"/>
              <w:rPr>
                <w:i/>
                <w:iCs/>
                <w:lang w:val="en-US"/>
              </w:rPr>
            </w:pPr>
          </w:p>
        </w:tc>
      </w:tr>
    </w:tbl>
    <w:p w:rsidR="00FA6D2D" w:rsidRPr="00EF4BFB" w:rsidRDefault="00FA6D2D"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FA6D2D" w:rsidRDefault="00FA6D2D" w:rsidP="00FA6D2D">
      <w:pPr>
        <w:jc w:val="center"/>
        <w:rPr>
          <w:b/>
          <w:bCs/>
          <w:lang w:val="sr-Cyrl-CS"/>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 (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Pr="00D37E2E" w:rsidRDefault="00FA6D2D" w:rsidP="00FA6D2D">
      <w:pPr>
        <w:jc w:val="center"/>
        <w:rPr>
          <w:b/>
          <w:lang w:val="sr-Cyrl-CS"/>
        </w:rPr>
      </w:pPr>
      <w:r w:rsidRPr="00D37E2E">
        <w:rPr>
          <w:b/>
          <w:lang w:val="sr-Cyrl-CS"/>
        </w:rPr>
        <w:t>Број јавне набавке  24/15</w:t>
      </w:r>
    </w:p>
    <w:tbl>
      <w:tblPr>
        <w:tblStyle w:val="TableGrid"/>
        <w:tblW w:w="9747" w:type="dxa"/>
        <w:tblLook w:val="04A0"/>
      </w:tblPr>
      <w:tblGrid>
        <w:gridCol w:w="3652"/>
        <w:gridCol w:w="3119"/>
        <w:gridCol w:w="266"/>
        <w:gridCol w:w="2710"/>
      </w:tblGrid>
      <w:tr w:rsidR="00FA6D2D" w:rsidRPr="00D37E2E" w:rsidTr="00FA6D2D">
        <w:tc>
          <w:tcPr>
            <w:tcW w:w="3652" w:type="dxa"/>
          </w:tcPr>
          <w:p w:rsidR="00FA6D2D" w:rsidRPr="00D37E2E" w:rsidRDefault="00FA6D2D" w:rsidP="00FA6D2D">
            <w:pPr>
              <w:jc w:val="center"/>
              <w:rPr>
                <w:b/>
              </w:rPr>
            </w:pPr>
          </w:p>
        </w:tc>
        <w:tc>
          <w:tcPr>
            <w:tcW w:w="3119" w:type="dxa"/>
          </w:tcPr>
          <w:p w:rsidR="00FA6D2D" w:rsidRPr="00D37E2E" w:rsidRDefault="00FA6D2D" w:rsidP="00FA6D2D">
            <w:pPr>
              <w:jc w:val="center"/>
              <w:rPr>
                <w:b/>
                <w:i/>
              </w:rPr>
            </w:pPr>
            <w:r w:rsidRPr="00D37E2E">
              <w:rPr>
                <w:b/>
                <w:i/>
              </w:rPr>
              <w:t>Укупна годишња цена без ПДВ-а</w:t>
            </w:r>
          </w:p>
        </w:tc>
        <w:tc>
          <w:tcPr>
            <w:tcW w:w="2976" w:type="dxa"/>
            <w:gridSpan w:val="2"/>
          </w:tcPr>
          <w:p w:rsidR="00FA6D2D" w:rsidRPr="00D37E2E" w:rsidRDefault="00FA6D2D" w:rsidP="00FA6D2D">
            <w:pPr>
              <w:jc w:val="center"/>
              <w:rPr>
                <w:b/>
                <w:i/>
              </w:rPr>
            </w:pPr>
            <w:r w:rsidRPr="00D37E2E">
              <w:rPr>
                <w:b/>
                <w:i/>
              </w:rPr>
              <w:t>Укупна годишња цена са ПДВ-ом</w:t>
            </w:r>
          </w:p>
        </w:tc>
      </w:tr>
      <w:tr w:rsidR="00FA6D2D" w:rsidRPr="005D5DF9" w:rsidTr="00FA6D2D">
        <w:tc>
          <w:tcPr>
            <w:tcW w:w="3652" w:type="dxa"/>
            <w:tcBorders>
              <w:bottom w:val="single" w:sz="4" w:space="0" w:color="000000" w:themeColor="text1"/>
            </w:tcBorders>
          </w:tcPr>
          <w:p w:rsidR="00FA6D2D" w:rsidRPr="00756AC2" w:rsidRDefault="00756AC2" w:rsidP="00FA6D2D">
            <w:pPr>
              <w:jc w:val="center"/>
              <w:rPr>
                <w:lang/>
              </w:rPr>
            </w:pPr>
            <w:r w:rsidRPr="005D5DF9">
              <w:t>Прибор за одржавање хигијене</w:t>
            </w:r>
            <w:r>
              <w:t xml:space="preserve"> </w:t>
            </w:r>
            <w:r w:rsidRPr="005D5DF9">
              <w:t xml:space="preserve">-табела </w:t>
            </w:r>
            <w:r>
              <w:rPr>
                <w:lang/>
              </w:rPr>
              <w:t>1</w:t>
            </w:r>
          </w:p>
        </w:tc>
        <w:tc>
          <w:tcPr>
            <w:tcW w:w="3119" w:type="dxa"/>
            <w:tcBorders>
              <w:bottom w:val="single" w:sz="4" w:space="0" w:color="000000" w:themeColor="text1"/>
            </w:tcBorders>
          </w:tcPr>
          <w:p w:rsidR="00FA6D2D" w:rsidRPr="005D5DF9" w:rsidRDefault="00FA6D2D" w:rsidP="00FA6D2D">
            <w:pPr>
              <w:jc w:val="center"/>
            </w:pPr>
          </w:p>
        </w:tc>
        <w:tc>
          <w:tcPr>
            <w:tcW w:w="2976" w:type="dxa"/>
            <w:gridSpan w:val="2"/>
          </w:tcPr>
          <w:p w:rsidR="00FA6D2D" w:rsidRPr="005D5DF9" w:rsidRDefault="00FA6D2D" w:rsidP="00FA6D2D">
            <w:pPr>
              <w:jc w:val="center"/>
            </w:pPr>
          </w:p>
        </w:tc>
      </w:tr>
      <w:tr w:rsidR="00FA6D2D" w:rsidRPr="005D5DF9" w:rsidTr="00FA6D2D">
        <w:tc>
          <w:tcPr>
            <w:tcW w:w="3652" w:type="dxa"/>
            <w:tcBorders>
              <w:bottom w:val="single" w:sz="4" w:space="0" w:color="auto"/>
            </w:tcBorders>
          </w:tcPr>
          <w:p w:rsidR="00FA6D2D" w:rsidRPr="00756AC2" w:rsidRDefault="00756AC2" w:rsidP="00FA6D2D">
            <w:pPr>
              <w:jc w:val="center"/>
              <w:rPr>
                <w:lang/>
              </w:rPr>
            </w:pPr>
            <w:r w:rsidRPr="005D5DF9">
              <w:t xml:space="preserve">Средства за одржавање хигијене – табела </w:t>
            </w:r>
            <w:r>
              <w:rPr>
                <w:lang/>
              </w:rPr>
              <w:t>2</w:t>
            </w:r>
          </w:p>
        </w:tc>
        <w:tc>
          <w:tcPr>
            <w:tcW w:w="3119" w:type="dxa"/>
            <w:tcBorders>
              <w:bottom w:val="single" w:sz="4" w:space="0" w:color="auto"/>
            </w:tcBorders>
          </w:tcPr>
          <w:p w:rsidR="00FA6D2D" w:rsidRPr="005D5DF9" w:rsidRDefault="00FA6D2D" w:rsidP="00FA6D2D">
            <w:pPr>
              <w:jc w:val="center"/>
            </w:pPr>
          </w:p>
        </w:tc>
        <w:tc>
          <w:tcPr>
            <w:tcW w:w="2976" w:type="dxa"/>
            <w:gridSpan w:val="2"/>
          </w:tcPr>
          <w:p w:rsidR="00FA6D2D" w:rsidRPr="005D5DF9" w:rsidRDefault="00FA6D2D" w:rsidP="00FA6D2D">
            <w:pPr>
              <w:jc w:val="center"/>
            </w:pPr>
          </w:p>
        </w:tc>
      </w:tr>
      <w:tr w:rsidR="00FA6D2D" w:rsidRPr="005D5DF9" w:rsidTr="00FA6D2D">
        <w:tc>
          <w:tcPr>
            <w:tcW w:w="3652" w:type="dxa"/>
            <w:tcBorders>
              <w:top w:val="single" w:sz="4" w:space="0" w:color="auto"/>
              <w:left w:val="single" w:sz="4" w:space="0" w:color="auto"/>
              <w:bottom w:val="single" w:sz="4" w:space="0" w:color="auto"/>
              <w:right w:val="single" w:sz="4" w:space="0" w:color="auto"/>
            </w:tcBorders>
          </w:tcPr>
          <w:p w:rsidR="00FA6D2D" w:rsidRPr="005D5DF9" w:rsidRDefault="00FA6D2D" w:rsidP="00FA6D2D">
            <w:pPr>
              <w:jc w:val="center"/>
            </w:pPr>
          </w:p>
          <w:p w:rsidR="00FA6D2D" w:rsidRPr="005D5DF9" w:rsidRDefault="00FA6D2D" w:rsidP="00FA6D2D">
            <w:pPr>
              <w:jc w:val="center"/>
            </w:pPr>
            <w:r w:rsidRPr="005D5DF9">
              <w:t>УКУПНО:</w:t>
            </w:r>
          </w:p>
        </w:tc>
        <w:tc>
          <w:tcPr>
            <w:tcW w:w="3119" w:type="dxa"/>
            <w:tcBorders>
              <w:top w:val="single" w:sz="4" w:space="0" w:color="auto"/>
              <w:left w:val="single" w:sz="4" w:space="0" w:color="auto"/>
              <w:bottom w:val="single" w:sz="4" w:space="0" w:color="auto"/>
              <w:right w:val="single" w:sz="4" w:space="0" w:color="auto"/>
            </w:tcBorders>
          </w:tcPr>
          <w:p w:rsidR="00FA6D2D" w:rsidRPr="005D5DF9" w:rsidRDefault="00FA6D2D" w:rsidP="00FA6D2D">
            <w:pPr>
              <w:jc w:val="center"/>
            </w:pPr>
          </w:p>
        </w:tc>
        <w:tc>
          <w:tcPr>
            <w:tcW w:w="2976" w:type="dxa"/>
            <w:gridSpan w:val="2"/>
            <w:tcBorders>
              <w:left w:val="single" w:sz="4" w:space="0" w:color="auto"/>
            </w:tcBorders>
          </w:tcPr>
          <w:p w:rsidR="00FA6D2D" w:rsidRPr="005D5DF9" w:rsidRDefault="00FA6D2D" w:rsidP="00FA6D2D">
            <w:pPr>
              <w:jc w:val="center"/>
            </w:pPr>
          </w:p>
        </w:tc>
      </w:tr>
      <w:tr w:rsidR="00FA6D2D" w:rsidRPr="005D5DF9" w:rsidTr="00FA6D2D">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2710" w:type="dxa"/>
          <w:trHeight w:val="100"/>
        </w:trPr>
        <w:tc>
          <w:tcPr>
            <w:tcW w:w="7037" w:type="dxa"/>
            <w:gridSpan w:val="3"/>
          </w:tcPr>
          <w:p w:rsidR="00FA6D2D" w:rsidRPr="005D5DF9" w:rsidRDefault="00FA6D2D" w:rsidP="00FA6D2D">
            <w:pPr>
              <w:jc w:val="center"/>
            </w:pPr>
          </w:p>
        </w:tc>
      </w:tr>
    </w:tbl>
    <w:p w:rsidR="00FE22F0" w:rsidRDefault="00FE22F0" w:rsidP="002271E8">
      <w:pPr>
        <w:jc w:val="center"/>
        <w:rPr>
          <w:b/>
          <w:lang w:val="sr-Cyrl-CS"/>
        </w:rPr>
      </w:pPr>
    </w:p>
    <w:p w:rsidR="00FA6D2D" w:rsidRDefault="00FA6D2D" w:rsidP="002271E8">
      <w:pPr>
        <w:jc w:val="center"/>
        <w:rPr>
          <w:b/>
          <w:lang w:val="sr-Cyrl-CS"/>
        </w:rPr>
      </w:pPr>
    </w:p>
    <w:p w:rsidR="00FA6D2D" w:rsidRPr="005D5DF9" w:rsidRDefault="00FA6D2D" w:rsidP="002271E8">
      <w:pPr>
        <w:jc w:val="center"/>
        <w:rPr>
          <w:lang w:val="sr-Cyrl-CS"/>
        </w:rPr>
      </w:pPr>
    </w:p>
    <w:p w:rsidR="00FA6D2D" w:rsidRPr="005D5DF9" w:rsidRDefault="005D5DF9" w:rsidP="002271E8">
      <w:pPr>
        <w:jc w:val="center"/>
        <w:rPr>
          <w:lang w:val="sr-Cyrl-CS"/>
        </w:rPr>
      </w:pPr>
      <w:r w:rsidRPr="005D5DF9">
        <w:rPr>
          <w:lang w:val="sr-Cyrl-CS"/>
        </w:rPr>
        <w:tab/>
      </w:r>
      <w:r w:rsidRPr="005D5DF9">
        <w:rPr>
          <w:lang w:val="sr-Cyrl-CS"/>
        </w:rPr>
        <w:tab/>
      </w:r>
      <w:r w:rsidRPr="005D5DF9">
        <w:rPr>
          <w:lang w:val="sr-Cyrl-CS"/>
        </w:rPr>
        <w:tab/>
        <w:t>М.П.</w:t>
      </w:r>
      <w:r w:rsidRPr="005D5DF9">
        <w:rPr>
          <w:lang w:val="sr-Cyrl-CS"/>
        </w:rPr>
        <w:tab/>
      </w:r>
      <w:r w:rsidRPr="005D5DF9">
        <w:rPr>
          <w:lang w:val="sr-Cyrl-CS"/>
        </w:rPr>
        <w:tab/>
        <w:t xml:space="preserve">    ___________________________</w:t>
      </w:r>
    </w:p>
    <w:p w:rsidR="00FA6D2D" w:rsidRPr="005D5DF9" w:rsidRDefault="005D5DF9" w:rsidP="002271E8">
      <w:pPr>
        <w:jc w:val="center"/>
        <w:rPr>
          <w:lang w:val="sr-Cyrl-CS"/>
        </w:rPr>
      </w:pPr>
      <w:r w:rsidRPr="005D5DF9">
        <w:rPr>
          <w:lang w:val="sr-Cyrl-CS"/>
        </w:rPr>
        <w:t xml:space="preserve">                                                           Потпис</w:t>
      </w: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756AC2" w:rsidRDefault="00756AC2" w:rsidP="002271E8">
      <w:pPr>
        <w:jc w:val="center"/>
        <w:rPr>
          <w:b/>
          <w:lang w:val="sr-Cyrl-CS"/>
        </w:rPr>
      </w:pPr>
    </w:p>
    <w:p w:rsidR="005D5DF9" w:rsidRDefault="005D5DF9" w:rsidP="002271E8">
      <w:pPr>
        <w:jc w:val="center"/>
        <w:rPr>
          <w:b/>
          <w:lang w:val="sr-Cyrl-CS"/>
        </w:rPr>
      </w:pPr>
    </w:p>
    <w:p w:rsidR="00FA6D2D" w:rsidRPr="0077390A" w:rsidRDefault="00FA6D2D" w:rsidP="002271E8">
      <w:pPr>
        <w:jc w:val="center"/>
        <w:rPr>
          <w:b/>
          <w:lang w:val="sr-Cyrl-CS"/>
        </w:rPr>
      </w:pPr>
    </w:p>
    <w:p w:rsidR="000D7796" w:rsidRPr="000D7796" w:rsidRDefault="000D7796" w:rsidP="000D7796">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0D7796" w:rsidRPr="000D7796" w:rsidRDefault="000D7796" w:rsidP="000D7796">
      <w:pPr>
        <w:pStyle w:val="NoSpacing"/>
        <w:rPr>
          <w:rFonts w:ascii="Times New Roman" w:hAnsi="Times New Roman"/>
          <w:b/>
          <w:sz w:val="24"/>
          <w:szCs w:val="24"/>
          <w:lang w:val="sr-Cyrl-CS"/>
        </w:rPr>
      </w:pPr>
    </w:p>
    <w:p w:rsidR="000D7796" w:rsidRPr="000D7796" w:rsidRDefault="000D7796" w:rsidP="000D7796">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0D7796" w:rsidRPr="000D7796" w:rsidRDefault="000D7796" w:rsidP="000D7796">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0D7796" w:rsidRPr="000D7796" w:rsidRDefault="000D7796" w:rsidP="000D7796">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0D7796" w:rsidRPr="000D7796" w:rsidRDefault="000D7796" w:rsidP="000D7796">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0D7796" w:rsidRPr="000D7796" w:rsidRDefault="000D7796" w:rsidP="000D7796">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0D7796" w:rsidRPr="000D7796" w:rsidRDefault="000D7796" w:rsidP="000D7796">
      <w:pPr>
        <w:pStyle w:val="NoSpacing"/>
        <w:rPr>
          <w:rFonts w:ascii="Times New Roman" w:hAnsi="Times New Roman"/>
          <w:sz w:val="24"/>
          <w:szCs w:val="24"/>
        </w:rPr>
      </w:pPr>
    </w:p>
    <w:p w:rsidR="000D7796" w:rsidRPr="000D7796" w:rsidRDefault="000D7796" w:rsidP="000D7796">
      <w:pPr>
        <w:pStyle w:val="NoSpacing"/>
        <w:rPr>
          <w:rFonts w:ascii="Times New Roman" w:hAnsi="Times New Roman"/>
          <w:sz w:val="24"/>
          <w:szCs w:val="24"/>
        </w:rPr>
      </w:pPr>
    </w:p>
    <w:p w:rsidR="000D7796" w:rsidRPr="000D7796" w:rsidRDefault="000D7796" w:rsidP="000D7796">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0D7796" w:rsidRPr="000D7796" w:rsidRDefault="000D7796" w:rsidP="000D7796">
      <w:pPr>
        <w:pStyle w:val="NoSpacing"/>
        <w:rPr>
          <w:rFonts w:ascii="Times New Roman" w:hAnsi="Times New Roman"/>
          <w:b/>
          <w:sz w:val="24"/>
          <w:szCs w:val="24"/>
          <w:lang w:val="sr-Cyrl-CS"/>
        </w:rPr>
      </w:pPr>
    </w:p>
    <w:p w:rsidR="000D7796" w:rsidRPr="000D7796" w:rsidRDefault="000D7796" w:rsidP="000D7796">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0D7796" w:rsidRPr="000D7796" w:rsidRDefault="000D7796" w:rsidP="000D7796">
      <w:pPr>
        <w:pStyle w:val="NoSpacing"/>
        <w:rPr>
          <w:rFonts w:ascii="Times New Roman" w:hAnsi="Times New Roman"/>
          <w:b/>
          <w:sz w:val="24"/>
          <w:szCs w:val="24"/>
        </w:rPr>
      </w:pPr>
    </w:p>
    <w:p w:rsidR="000D7796" w:rsidRPr="000D7796" w:rsidRDefault="000D7796" w:rsidP="000D7796">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0D7796" w:rsidRPr="000D7796" w:rsidRDefault="000D7796" w:rsidP="000D7796">
      <w:pPr>
        <w:pStyle w:val="NoSpacing"/>
        <w:ind w:left="2250" w:right="180"/>
        <w:jc w:val="both"/>
        <w:rPr>
          <w:rFonts w:ascii="Times New Roman" w:hAnsi="Times New Roman"/>
          <w:b/>
          <w:sz w:val="24"/>
          <w:szCs w:val="24"/>
          <w:lang w:val="sr-Cyrl-CS"/>
        </w:rPr>
      </w:pPr>
    </w:p>
    <w:p w:rsidR="000D7796" w:rsidRPr="000D7796" w:rsidRDefault="000D7796" w:rsidP="000D7796">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0D7796" w:rsidRPr="000D7796" w:rsidRDefault="000D7796" w:rsidP="000D7796">
      <w:pPr>
        <w:pStyle w:val="NoSpacing"/>
        <w:ind w:left="2250" w:right="180"/>
        <w:rPr>
          <w:rFonts w:ascii="Times New Roman" w:hAnsi="Times New Roman"/>
          <w:b/>
          <w:sz w:val="24"/>
          <w:szCs w:val="24"/>
          <w:lang w:val="sr-Cyrl-CS"/>
        </w:rPr>
      </w:pPr>
    </w:p>
    <w:p w:rsidR="000D7796" w:rsidRPr="000D7796" w:rsidRDefault="000D7796" w:rsidP="000D7796">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0D7796" w:rsidRPr="000D7796" w:rsidRDefault="000D7796" w:rsidP="000D7796">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0D7796" w:rsidRPr="000D7796" w:rsidRDefault="000D7796" w:rsidP="000D7796">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0D7796" w:rsidRPr="000D7796" w:rsidRDefault="000D7796" w:rsidP="000D7796">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sidR="00D37E2E">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0D7796" w:rsidRPr="000D7796" w:rsidRDefault="000D7796" w:rsidP="000D7796">
      <w:pPr>
        <w:pStyle w:val="NoSpacing"/>
        <w:spacing w:line="276" w:lineRule="auto"/>
        <w:rPr>
          <w:rFonts w:ascii="Times New Roman" w:hAnsi="Times New Roman"/>
          <w:sz w:val="24"/>
          <w:szCs w:val="24"/>
          <w:lang w:val="sr-Cyrl-CS"/>
        </w:rPr>
      </w:pPr>
    </w:p>
    <w:p w:rsidR="000D7796" w:rsidRPr="000D7796" w:rsidRDefault="000D7796" w:rsidP="000D7796">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0D7796" w:rsidRPr="000D7796" w:rsidRDefault="000D7796" w:rsidP="000D7796">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0D7796" w:rsidRPr="000D7796" w:rsidRDefault="000D7796" w:rsidP="000D7796">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0D7796" w:rsidRPr="000D7796" w:rsidRDefault="000D7796" w:rsidP="000D7796">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0D7796" w:rsidRPr="000D7796" w:rsidRDefault="000D7796" w:rsidP="000D7796">
      <w:pPr>
        <w:pStyle w:val="NoSpacing"/>
        <w:jc w:val="center"/>
        <w:rPr>
          <w:rFonts w:ascii="Times New Roman" w:hAnsi="Times New Roman"/>
          <w:sz w:val="24"/>
          <w:szCs w:val="24"/>
          <w:lang w:val="sr-Cyrl-CS"/>
        </w:rPr>
      </w:pPr>
    </w:p>
    <w:p w:rsidR="000D7796" w:rsidRPr="000D7796" w:rsidRDefault="000D7796" w:rsidP="000D7796">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0D7796" w:rsidRPr="000D7796" w:rsidRDefault="000D7796" w:rsidP="000D7796">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0D7796" w:rsidRPr="000D7796" w:rsidRDefault="000D7796" w:rsidP="000D7796">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0D7796" w:rsidRPr="000D7796" w:rsidRDefault="000D7796" w:rsidP="000D43C3">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0D7796" w:rsidRPr="000D7796" w:rsidRDefault="000D7796" w:rsidP="000D7796">
      <w:pPr>
        <w:pStyle w:val="NoSpacing"/>
        <w:ind w:firstLine="708"/>
        <w:jc w:val="both"/>
        <w:rPr>
          <w:rFonts w:ascii="Times New Roman" w:hAnsi="Times New Roman"/>
          <w:sz w:val="24"/>
          <w:szCs w:val="24"/>
        </w:rPr>
      </w:pPr>
      <w:r w:rsidRPr="000D7796">
        <w:rPr>
          <w:rFonts w:ascii="Times New Roman" w:hAnsi="Times New Roman"/>
          <w:sz w:val="24"/>
          <w:szCs w:val="24"/>
        </w:rPr>
        <w:lastRenderedPageBreak/>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0D7796" w:rsidRPr="000D7796" w:rsidRDefault="000D7796" w:rsidP="000D7796">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0D7796" w:rsidRPr="000D7796" w:rsidRDefault="000D7796" w:rsidP="000D7796">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0D7796" w:rsidRPr="000D7796" w:rsidRDefault="000D7796" w:rsidP="000D7796">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0D7796" w:rsidRPr="000D7796" w:rsidRDefault="000D7796" w:rsidP="000D7796">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0D7796" w:rsidRPr="000D7796" w:rsidRDefault="000D7796" w:rsidP="000D7796">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0D7796" w:rsidRPr="000D7796" w:rsidRDefault="000D7796" w:rsidP="000D7796">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0D7796" w:rsidRPr="000D7796" w:rsidRDefault="000D7796" w:rsidP="000D7796">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0D7796" w:rsidRPr="000D7796" w:rsidRDefault="000D7796" w:rsidP="000D7796">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0D7796" w:rsidRPr="000D7796" w:rsidRDefault="000D7796" w:rsidP="000D7796">
      <w:pPr>
        <w:pStyle w:val="Subtitle"/>
      </w:pPr>
    </w:p>
    <w:p w:rsidR="000D7796" w:rsidRPr="000D7796" w:rsidRDefault="000D7796" w:rsidP="000D7796">
      <w:pPr>
        <w:pStyle w:val="Subtitle"/>
      </w:pPr>
      <w:r w:rsidRPr="000D7796">
        <w:t>Члан 5.</w:t>
      </w:r>
    </w:p>
    <w:p w:rsidR="000D7796" w:rsidRPr="000D7796" w:rsidRDefault="000D7796" w:rsidP="000D7796">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0D7796" w:rsidRPr="000D7796" w:rsidRDefault="000D7796" w:rsidP="000D7796">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0D7796" w:rsidRPr="000D7796" w:rsidRDefault="000D7796" w:rsidP="000D7796">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0D7796" w:rsidRPr="000D7796" w:rsidRDefault="000D7796" w:rsidP="000D7796">
      <w:pPr>
        <w:pStyle w:val="Subtitle"/>
        <w:jc w:val="both"/>
        <w:rPr>
          <w:b w:val="0"/>
          <w:lang w:val="en-US"/>
        </w:rPr>
      </w:pPr>
      <w:r w:rsidRPr="000D7796">
        <w:rPr>
          <w:b w:val="0"/>
        </w:rPr>
        <w:lastRenderedPageBreak/>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0D7796" w:rsidRPr="000D7796" w:rsidRDefault="000D7796" w:rsidP="000D7796">
      <w:pPr>
        <w:pStyle w:val="Subtitle"/>
        <w:jc w:val="both"/>
        <w:rPr>
          <w:b w:val="0"/>
          <w:lang w:val="en-US"/>
        </w:rPr>
      </w:pPr>
      <w:r w:rsidRPr="000D7796">
        <w:rPr>
          <w:b w:val="0"/>
        </w:rPr>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0D7796" w:rsidRPr="000D7796" w:rsidRDefault="000D7796" w:rsidP="000D7796">
      <w:pPr>
        <w:pStyle w:val="Subtitle"/>
        <w:jc w:val="both"/>
        <w:rPr>
          <w:b w:val="0"/>
          <w:lang w:val="en-US"/>
        </w:rPr>
      </w:pPr>
      <w:r w:rsidRPr="000D7796">
        <w:rPr>
          <w:b w:val="0"/>
        </w:rPr>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0D7796" w:rsidRPr="000D7796" w:rsidRDefault="000D7796" w:rsidP="000D7796">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0D7796" w:rsidRPr="000D7796" w:rsidRDefault="000D7796" w:rsidP="000D7796">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0D7796" w:rsidRPr="000D7796" w:rsidRDefault="000D7796" w:rsidP="000D7796">
      <w:pPr>
        <w:pStyle w:val="Subtitle"/>
        <w:jc w:val="left"/>
        <w:rPr>
          <w:b w:val="0"/>
        </w:rPr>
      </w:pPr>
    </w:p>
    <w:p w:rsidR="000D7796" w:rsidRPr="000D7796" w:rsidRDefault="000D7796" w:rsidP="000D7796">
      <w:pPr>
        <w:pStyle w:val="Subtitle"/>
        <w:rPr>
          <w:lang w:val="en-US"/>
        </w:rPr>
      </w:pPr>
      <w:r w:rsidRPr="000D7796">
        <w:rPr>
          <w:lang w:val="en-US"/>
        </w:rPr>
        <w:t xml:space="preserve">Члан </w:t>
      </w:r>
      <w:r w:rsidRPr="000D7796">
        <w:t>6</w:t>
      </w:r>
      <w:r w:rsidRPr="000D7796">
        <w:rPr>
          <w:lang w:val="en-US"/>
        </w:rPr>
        <w:t xml:space="preserve">. </w:t>
      </w:r>
    </w:p>
    <w:p w:rsidR="000D7796" w:rsidRPr="000D7796" w:rsidRDefault="000D7796" w:rsidP="000D7796">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0D7796" w:rsidRPr="000D7796" w:rsidRDefault="000D7796" w:rsidP="000D7796">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0D7796" w:rsidRPr="000D7796" w:rsidRDefault="000D7796" w:rsidP="000D7796">
      <w:pPr>
        <w:pStyle w:val="Subtitle"/>
      </w:pPr>
    </w:p>
    <w:p w:rsidR="000D7796" w:rsidRPr="000D7796" w:rsidRDefault="000D7796" w:rsidP="000D7796">
      <w:pPr>
        <w:pStyle w:val="Subtitle"/>
      </w:pPr>
      <w:r w:rsidRPr="000D7796">
        <w:t>Члан 7.</w:t>
      </w:r>
    </w:p>
    <w:p w:rsidR="000D7796" w:rsidRPr="008067F9" w:rsidRDefault="000D7796" w:rsidP="006537D8">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sidR="006537D8">
        <w:rPr>
          <w:rFonts w:ascii="Times New Roman" w:hAnsi="Times New Roman"/>
          <w:bCs/>
          <w:sz w:val="24"/>
          <w:szCs w:val="24"/>
        </w:rPr>
        <w:t xml:space="preserve">д стране Наручиоца и Добављача </w:t>
      </w:r>
      <w:r w:rsidR="008067F9">
        <w:rPr>
          <w:rFonts w:ascii="Times New Roman" w:hAnsi="Times New Roman"/>
          <w:bCs/>
          <w:sz w:val="24"/>
          <w:szCs w:val="24"/>
        </w:rPr>
        <w:t>).</w:t>
      </w:r>
    </w:p>
    <w:p w:rsidR="000D7796" w:rsidRPr="000D7796" w:rsidRDefault="000D7796" w:rsidP="000D7796">
      <w:pPr>
        <w:pStyle w:val="NoSpacing"/>
        <w:ind w:firstLine="708"/>
        <w:jc w:val="both"/>
        <w:rPr>
          <w:rFonts w:ascii="Times New Roman" w:hAnsi="Times New Roman"/>
          <w:bCs/>
          <w:iCs/>
          <w:sz w:val="24"/>
          <w:szCs w:val="24"/>
        </w:rPr>
      </w:pPr>
      <w:r w:rsidRPr="000D7796">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sidR="008067F9">
        <w:rPr>
          <w:rFonts w:ascii="Times New Roman" w:hAnsi="Times New Roman"/>
          <w:bCs/>
          <w:iCs/>
          <w:sz w:val="24"/>
          <w:szCs w:val="24"/>
          <w:lang w:val="sr-Cyrl-CS"/>
        </w:rPr>
        <w:t>1.700.000,00</w:t>
      </w:r>
      <w:r w:rsidRPr="000D7796">
        <w:rPr>
          <w:rFonts w:ascii="Times New Roman" w:hAnsi="Times New Roman"/>
          <w:b/>
          <w:bCs/>
          <w:iCs/>
          <w:sz w:val="24"/>
          <w:szCs w:val="24"/>
          <w:lang w:val="sr-Cyrl-CS"/>
        </w:rPr>
        <w:t xml:space="preserve">  </w:t>
      </w:r>
      <w:r w:rsidRPr="000D7796">
        <w:rPr>
          <w:rFonts w:ascii="Times New Roman" w:hAnsi="Times New Roman"/>
          <w:bCs/>
          <w:iCs/>
          <w:sz w:val="24"/>
          <w:szCs w:val="24"/>
        </w:rPr>
        <w:t xml:space="preserve">динара без ПДВ односно </w:t>
      </w:r>
      <w:r w:rsidR="008067F9">
        <w:rPr>
          <w:rFonts w:ascii="Times New Roman" w:hAnsi="Times New Roman"/>
          <w:bCs/>
          <w:iCs/>
          <w:sz w:val="24"/>
          <w:szCs w:val="24"/>
          <w:lang w:val="sr-Cyrl-CS"/>
        </w:rPr>
        <w:t>2.004.000,00</w:t>
      </w:r>
      <w:r w:rsidRPr="000D7796">
        <w:rPr>
          <w:rFonts w:ascii="Times New Roman" w:hAnsi="Times New Roman"/>
          <w:bCs/>
          <w:iCs/>
          <w:sz w:val="24"/>
          <w:szCs w:val="24"/>
          <w:lang w:val="sr-Cyrl-CS"/>
        </w:rPr>
        <w:t xml:space="preserve"> </w:t>
      </w:r>
      <w:r w:rsidRPr="000D7796">
        <w:rPr>
          <w:rFonts w:ascii="Times New Roman" w:hAnsi="Times New Roman"/>
          <w:bCs/>
          <w:iCs/>
          <w:sz w:val="24"/>
          <w:szCs w:val="24"/>
        </w:rPr>
        <w:t>динара са ПДВ</w:t>
      </w:r>
      <w:r w:rsidRPr="000D7796">
        <w:rPr>
          <w:rFonts w:ascii="Times New Roman" w:hAnsi="Times New Roman"/>
          <w:bCs/>
          <w:iCs/>
          <w:sz w:val="24"/>
          <w:szCs w:val="24"/>
          <w:lang w:val="sr-Cyrl-CS"/>
        </w:rPr>
        <w:t xml:space="preserve">. </w:t>
      </w:r>
    </w:p>
    <w:p w:rsidR="000D7796" w:rsidRPr="000D7796" w:rsidRDefault="000D7796" w:rsidP="000D7796">
      <w:pPr>
        <w:pStyle w:val="NoSpacing"/>
        <w:ind w:firstLine="708"/>
        <w:jc w:val="both"/>
        <w:rPr>
          <w:rFonts w:ascii="Times New Roman" w:hAnsi="Times New Roman"/>
          <w:bCs/>
          <w:iCs/>
          <w:sz w:val="24"/>
          <w:szCs w:val="24"/>
        </w:rPr>
      </w:pPr>
      <w:r w:rsidRPr="000D7796">
        <w:rPr>
          <w:rFonts w:ascii="Times New Roman" w:hAnsi="Times New Roman"/>
          <w:bCs/>
          <w:iCs/>
          <w:sz w:val="24"/>
          <w:szCs w:val="24"/>
        </w:rPr>
        <w:t>Испорука добара у наредној буџетској години биће реализована уколико финансијским планом за 2016. годину буду одобрена средства за ту намену.</w:t>
      </w:r>
    </w:p>
    <w:p w:rsidR="000D7796" w:rsidRPr="000D7796" w:rsidRDefault="000D7796" w:rsidP="000D7796">
      <w:pPr>
        <w:pStyle w:val="NoSpacing"/>
        <w:ind w:firstLine="708"/>
        <w:jc w:val="both"/>
        <w:rPr>
          <w:rFonts w:ascii="Times New Roman" w:hAnsi="Times New Roman"/>
          <w:bCs/>
          <w:sz w:val="24"/>
          <w:szCs w:val="24"/>
        </w:rPr>
      </w:pPr>
      <w:r w:rsidRPr="000D7796">
        <w:rPr>
          <w:rFonts w:ascii="Times New Roman" w:hAnsi="Times New Roman"/>
          <w:bCs/>
          <w:sz w:val="24"/>
          <w:szCs w:val="24"/>
        </w:rPr>
        <w:t>Средства ће бити планирана и обезбеђена финансијским п</w:t>
      </w:r>
      <w:r w:rsidR="00A95CC2">
        <w:rPr>
          <w:rFonts w:ascii="Times New Roman" w:hAnsi="Times New Roman"/>
          <w:bCs/>
          <w:sz w:val="24"/>
          <w:szCs w:val="24"/>
          <w:lang/>
        </w:rPr>
        <w:t>л</w:t>
      </w:r>
      <w:r w:rsidRPr="000D7796">
        <w:rPr>
          <w:rFonts w:ascii="Times New Roman" w:hAnsi="Times New Roman"/>
          <w:bCs/>
          <w:sz w:val="24"/>
          <w:szCs w:val="24"/>
        </w:rPr>
        <w:t xml:space="preserve">аном </w:t>
      </w:r>
      <w:r w:rsidRPr="000D7796">
        <w:rPr>
          <w:rFonts w:ascii="Times New Roman" w:hAnsi="Times New Roman"/>
          <w:bCs/>
          <w:iCs/>
          <w:sz w:val="24"/>
          <w:szCs w:val="24"/>
        </w:rPr>
        <w:t>за 2016. годину</w:t>
      </w:r>
      <w:r w:rsidRPr="000D7796">
        <w:rPr>
          <w:rFonts w:ascii="Times New Roman" w:hAnsi="Times New Roman"/>
          <w:bCs/>
          <w:sz w:val="24"/>
          <w:szCs w:val="24"/>
        </w:rPr>
        <w:t>, а у складу са стварним потребама Наручиоца.</w:t>
      </w:r>
    </w:p>
    <w:p w:rsidR="000D7796" w:rsidRPr="000D7796" w:rsidRDefault="000D7796" w:rsidP="000D7796">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0D7796" w:rsidRPr="008067F9" w:rsidRDefault="000D7796" w:rsidP="000D7796">
      <w:pPr>
        <w:pStyle w:val="NoSpacing"/>
        <w:jc w:val="both"/>
        <w:rPr>
          <w:rFonts w:ascii="Times New Roman" w:hAnsi="Times New Roman"/>
          <w:bCs/>
          <w:sz w:val="24"/>
          <w:szCs w:val="24"/>
        </w:rPr>
      </w:pPr>
    </w:p>
    <w:p w:rsidR="000D7796" w:rsidRDefault="000D7796" w:rsidP="000D7796">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8067F9" w:rsidRDefault="008067F9" w:rsidP="000D7796">
      <w:pPr>
        <w:pStyle w:val="NoSpacing"/>
        <w:jc w:val="center"/>
        <w:rPr>
          <w:rFonts w:ascii="Times New Roman" w:hAnsi="Times New Roman"/>
          <w:b/>
          <w:sz w:val="24"/>
          <w:szCs w:val="24"/>
          <w:lang w:val="sr-Cyrl-CS"/>
        </w:rPr>
      </w:pPr>
    </w:p>
    <w:p w:rsidR="000D7796" w:rsidRPr="000D7796" w:rsidRDefault="000D7796" w:rsidP="00D724E9">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0D7796" w:rsidRDefault="000D7796" w:rsidP="000D7796">
      <w:pPr>
        <w:pStyle w:val="Subtitle"/>
        <w:rPr>
          <w:lang/>
        </w:rPr>
      </w:pPr>
    </w:p>
    <w:p w:rsidR="00756AC2" w:rsidRDefault="00756AC2" w:rsidP="000D7796">
      <w:pPr>
        <w:pStyle w:val="Subtitle"/>
        <w:rPr>
          <w:lang/>
        </w:rPr>
      </w:pPr>
    </w:p>
    <w:p w:rsidR="00756AC2" w:rsidRDefault="00756AC2" w:rsidP="000D7796">
      <w:pPr>
        <w:pStyle w:val="Subtitle"/>
        <w:rPr>
          <w:lang/>
        </w:rPr>
      </w:pPr>
    </w:p>
    <w:p w:rsidR="00756AC2" w:rsidRPr="00756AC2" w:rsidRDefault="00756AC2" w:rsidP="000D7796">
      <w:pPr>
        <w:pStyle w:val="Subtitle"/>
        <w:rPr>
          <w:lang/>
        </w:rPr>
      </w:pPr>
    </w:p>
    <w:p w:rsidR="000D7796" w:rsidRPr="000D7796" w:rsidRDefault="000D7796" w:rsidP="000D7796">
      <w:pPr>
        <w:pStyle w:val="Subtitle"/>
      </w:pPr>
      <w:r w:rsidRPr="000D7796">
        <w:lastRenderedPageBreak/>
        <w:t xml:space="preserve">Члан </w:t>
      </w:r>
      <w:r w:rsidR="00D724E9">
        <w:t>9</w:t>
      </w:r>
      <w:r w:rsidRPr="000D7796">
        <w:t>.</w:t>
      </w:r>
    </w:p>
    <w:p w:rsidR="000D7796" w:rsidRPr="000D7796" w:rsidRDefault="000D7796" w:rsidP="000D7796">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0D7796" w:rsidRPr="000D7796" w:rsidRDefault="000D7796" w:rsidP="000D7796">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0D7796" w:rsidRPr="000D7796" w:rsidRDefault="000D7796" w:rsidP="000D7796">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0D7796" w:rsidRPr="000D7796" w:rsidRDefault="000D7796" w:rsidP="000D7796">
      <w:pPr>
        <w:pStyle w:val="Subtitle"/>
        <w:jc w:val="both"/>
        <w:rPr>
          <w:b w:val="0"/>
        </w:rPr>
      </w:pPr>
    </w:p>
    <w:p w:rsidR="000D7796" w:rsidRPr="000D7796" w:rsidRDefault="000D7796" w:rsidP="000D7796">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0D7796" w:rsidRPr="000D7796" w:rsidRDefault="000D7796" w:rsidP="000D7796">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0D7796" w:rsidRPr="000D7796" w:rsidRDefault="000D7796" w:rsidP="000D7796">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0D7796" w:rsidRPr="000D7796" w:rsidRDefault="000D7796" w:rsidP="000D7796">
      <w:pPr>
        <w:pStyle w:val="Subtitle"/>
        <w:jc w:val="left"/>
      </w:pPr>
    </w:p>
    <w:p w:rsidR="000D7796" w:rsidRPr="000D7796" w:rsidRDefault="00D724E9" w:rsidP="000D7796">
      <w:pPr>
        <w:pStyle w:val="Subtitle"/>
      </w:pPr>
      <w:r>
        <w:t>Члан 10</w:t>
      </w:r>
      <w:r w:rsidR="000D7796" w:rsidRPr="000D7796">
        <w:t>.</w:t>
      </w:r>
    </w:p>
    <w:p w:rsidR="000D7796" w:rsidRPr="000D7796" w:rsidRDefault="000D7796" w:rsidP="000D7796">
      <w:pPr>
        <w:pStyle w:val="Subtitle"/>
        <w:jc w:val="both"/>
        <w:rPr>
          <w:b w:val="0"/>
        </w:rPr>
      </w:pPr>
      <w:r w:rsidRPr="000D7796">
        <w:rPr>
          <w:b w:val="0"/>
        </w:rPr>
        <w:t xml:space="preserve">            </w:t>
      </w:r>
      <w:r w:rsidRPr="000D7796">
        <w:rPr>
          <w:b w:val="0"/>
          <w:lang w:val="en-US"/>
        </w:rPr>
        <w:t xml:space="preserve">Добављач је дужан да у року од </w:t>
      </w:r>
      <w:r w:rsidRPr="000D7796">
        <w:rPr>
          <w:b w:val="0"/>
        </w:rPr>
        <w:t>5</w:t>
      </w:r>
      <w:r w:rsidRPr="000D7796">
        <w:rPr>
          <w:b w:val="0"/>
          <w:lang w:val="en-US"/>
        </w:rPr>
        <w:t xml:space="preserve"> дана од дана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sidR="008067F9">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0D7796" w:rsidRPr="000D7796" w:rsidRDefault="000D7796" w:rsidP="000D7796">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0D7796" w:rsidRPr="000D7796" w:rsidRDefault="000D7796" w:rsidP="000D7796">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0D7796" w:rsidRPr="000D7796" w:rsidRDefault="000D7796" w:rsidP="000D7796">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0D7796" w:rsidRPr="000D7796" w:rsidRDefault="000D7796" w:rsidP="000D7796">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0D7796" w:rsidRPr="000D7796" w:rsidRDefault="000D7796" w:rsidP="000D7796">
      <w:pPr>
        <w:pStyle w:val="Subtitle"/>
        <w:ind w:firstLine="708"/>
        <w:jc w:val="both"/>
        <w:rPr>
          <w:b w:val="0"/>
        </w:rPr>
      </w:pPr>
    </w:p>
    <w:p w:rsidR="000D7796" w:rsidRPr="000D7796" w:rsidRDefault="00D724E9" w:rsidP="000D7796">
      <w:pPr>
        <w:pStyle w:val="Subtitle"/>
      </w:pPr>
      <w:r>
        <w:t>Члан 11</w:t>
      </w:r>
      <w:r w:rsidR="000D7796" w:rsidRPr="000D7796">
        <w:t>.</w:t>
      </w:r>
    </w:p>
    <w:p w:rsidR="000D7796" w:rsidRPr="000D7796" w:rsidRDefault="000D7796" w:rsidP="000D7796">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0D7796" w:rsidRPr="000D7796" w:rsidRDefault="000D7796" w:rsidP="000D7796">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0D7796" w:rsidRPr="000D7796" w:rsidRDefault="000D7796" w:rsidP="000D7796">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0D7796" w:rsidRPr="008067F9" w:rsidRDefault="000D7796" w:rsidP="000D7796">
      <w:pPr>
        <w:pStyle w:val="Subtitle"/>
        <w:ind w:firstLine="708"/>
        <w:jc w:val="both"/>
        <w:rPr>
          <w:b w:val="0"/>
        </w:rPr>
      </w:pPr>
    </w:p>
    <w:p w:rsidR="000D7796" w:rsidRPr="000D7796" w:rsidRDefault="00D724E9" w:rsidP="000D7796">
      <w:pPr>
        <w:pStyle w:val="Subtitle"/>
      </w:pPr>
      <w:r>
        <w:lastRenderedPageBreak/>
        <w:t>Члан 12</w:t>
      </w:r>
      <w:r w:rsidR="000D7796" w:rsidRPr="000D7796">
        <w:t>.</w:t>
      </w:r>
    </w:p>
    <w:p w:rsidR="000D7796" w:rsidRPr="000D7796" w:rsidRDefault="000D7796" w:rsidP="000D7796">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0D7796" w:rsidRPr="000D7796" w:rsidRDefault="000D7796" w:rsidP="000D7796">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0D7796" w:rsidRPr="000D7796" w:rsidRDefault="000D7796" w:rsidP="000D7796">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0D7796" w:rsidRPr="000D7796" w:rsidRDefault="000D7796" w:rsidP="000D7796">
      <w:pPr>
        <w:pStyle w:val="Subtitle"/>
      </w:pPr>
    </w:p>
    <w:p w:rsidR="000D7796" w:rsidRPr="000D7796" w:rsidRDefault="000D7796" w:rsidP="000D7796">
      <w:pPr>
        <w:pStyle w:val="Subtitle"/>
        <w:rPr>
          <w:lang w:val="en-US"/>
        </w:rPr>
      </w:pPr>
      <w:r w:rsidRPr="000D7796">
        <w:rPr>
          <w:lang w:val="en-US"/>
        </w:rPr>
        <w:t xml:space="preserve">Члан </w:t>
      </w:r>
      <w:r w:rsidR="00D724E9">
        <w:t>13</w:t>
      </w:r>
      <w:r w:rsidRPr="000D7796">
        <w:rPr>
          <w:lang w:val="en-US"/>
        </w:rPr>
        <w:t>.</w:t>
      </w:r>
    </w:p>
    <w:p w:rsidR="000D7796" w:rsidRPr="000D7796" w:rsidRDefault="000D7796" w:rsidP="000D7796">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0D7796" w:rsidRPr="000D7796" w:rsidRDefault="000D7796" w:rsidP="000D7796">
      <w:pPr>
        <w:pStyle w:val="Subtitle"/>
        <w:rPr>
          <w:b w:val="0"/>
        </w:rPr>
      </w:pPr>
    </w:p>
    <w:p w:rsidR="000D7796" w:rsidRPr="000D7796" w:rsidRDefault="00D724E9" w:rsidP="000D7796">
      <w:pPr>
        <w:pStyle w:val="Subtitle"/>
      </w:pPr>
      <w:r>
        <w:t>Члан 14</w:t>
      </w:r>
      <w:r w:rsidR="000D7796" w:rsidRPr="000D7796">
        <w:t>.</w:t>
      </w:r>
    </w:p>
    <w:p w:rsidR="000D7796" w:rsidRPr="000D7796" w:rsidRDefault="000D7796" w:rsidP="000D7796">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0D7796" w:rsidRPr="000D7796" w:rsidRDefault="000D7796" w:rsidP="000D7796">
      <w:pPr>
        <w:pStyle w:val="Subtitle"/>
        <w:jc w:val="left"/>
        <w:rPr>
          <w:b w:val="0"/>
        </w:rPr>
      </w:pPr>
    </w:p>
    <w:p w:rsidR="000D7796" w:rsidRPr="000D7796" w:rsidRDefault="00D724E9" w:rsidP="000D7796">
      <w:pPr>
        <w:pStyle w:val="Subtitle"/>
      </w:pPr>
      <w:r>
        <w:t>Члан 15</w:t>
      </w:r>
      <w:r w:rsidR="000D7796" w:rsidRPr="000D7796">
        <w:t>.</w:t>
      </w:r>
    </w:p>
    <w:p w:rsidR="000D7796" w:rsidRPr="000D7796" w:rsidRDefault="000D7796" w:rsidP="000D7796">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0D7796" w:rsidRPr="000D7796" w:rsidRDefault="000D7796" w:rsidP="000D7796">
      <w:pPr>
        <w:pStyle w:val="Subtitle"/>
        <w:jc w:val="left"/>
      </w:pPr>
    </w:p>
    <w:p w:rsidR="000D7796" w:rsidRPr="000D7796" w:rsidRDefault="00D724E9" w:rsidP="000D7796">
      <w:pPr>
        <w:pStyle w:val="Subtitle"/>
      </w:pPr>
      <w:r>
        <w:t>Члан 16</w:t>
      </w:r>
      <w:r w:rsidR="000D7796" w:rsidRPr="000D7796">
        <w:t>.</w:t>
      </w:r>
    </w:p>
    <w:p w:rsidR="000D7796" w:rsidRPr="000D7796" w:rsidRDefault="000D7796" w:rsidP="000D7796">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0D7796" w:rsidRPr="000D7796" w:rsidRDefault="000D7796" w:rsidP="000D7796">
      <w:pPr>
        <w:pStyle w:val="Subtitle"/>
      </w:pPr>
    </w:p>
    <w:p w:rsidR="000D7796" w:rsidRPr="000D7796" w:rsidRDefault="00D724E9" w:rsidP="000D7796">
      <w:pPr>
        <w:pStyle w:val="Subtitle"/>
      </w:pPr>
      <w:r>
        <w:t>Члан 17</w:t>
      </w:r>
      <w:r w:rsidR="000D7796" w:rsidRPr="000D7796">
        <w:t>.</w:t>
      </w:r>
    </w:p>
    <w:p w:rsidR="000D7796" w:rsidRPr="000D7796" w:rsidRDefault="000D7796" w:rsidP="000D7796">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0D7796" w:rsidRPr="000D7796" w:rsidRDefault="000D7796" w:rsidP="000D7796">
      <w:pPr>
        <w:pStyle w:val="Subtitle"/>
        <w:jc w:val="left"/>
        <w:rPr>
          <w:b w:val="0"/>
        </w:rPr>
      </w:pPr>
    </w:p>
    <w:p w:rsidR="000D7796" w:rsidRPr="000D7796" w:rsidRDefault="000D7796" w:rsidP="000D7796">
      <w:pPr>
        <w:pStyle w:val="Subtitle"/>
        <w:jc w:val="left"/>
        <w:rPr>
          <w:b w:val="0"/>
        </w:rPr>
      </w:pPr>
      <w:r w:rsidRPr="000D7796">
        <w:rPr>
          <w:b w:val="0"/>
        </w:rPr>
        <w:t xml:space="preserve"> </w:t>
      </w:r>
    </w:p>
    <w:p w:rsidR="000D7796" w:rsidRPr="000D7796" w:rsidRDefault="000D7796" w:rsidP="000D7796">
      <w:pPr>
        <w:pStyle w:val="Subtitle"/>
        <w:jc w:val="left"/>
        <w:rPr>
          <w:b w:val="0"/>
        </w:rPr>
      </w:pPr>
    </w:p>
    <w:p w:rsidR="000D7796" w:rsidRPr="000D7796" w:rsidRDefault="000D7796" w:rsidP="000D7796">
      <w:pPr>
        <w:pStyle w:val="Subtitle"/>
        <w:jc w:val="left"/>
        <w:rPr>
          <w:b w:val="0"/>
        </w:rPr>
      </w:pPr>
    </w:p>
    <w:p w:rsidR="000D7796" w:rsidRPr="000D7796" w:rsidRDefault="000D7796" w:rsidP="000D7796">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sidR="00D724E9">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sidR="00D724E9">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0D7796" w:rsidRPr="000D7796" w:rsidRDefault="000D7796" w:rsidP="000D7796">
      <w:pPr>
        <w:pStyle w:val="NoSpacing"/>
        <w:rPr>
          <w:rFonts w:ascii="Times New Roman" w:hAnsi="Times New Roman"/>
          <w:sz w:val="24"/>
          <w:szCs w:val="24"/>
          <w:lang w:val="sr-Cyrl-CS"/>
        </w:rPr>
      </w:pPr>
    </w:p>
    <w:p w:rsidR="000D7796" w:rsidRPr="000D7796" w:rsidRDefault="000D7796" w:rsidP="000D7796">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0D7796" w:rsidRPr="00D724E9" w:rsidRDefault="000D7796" w:rsidP="000D7796">
      <w:pPr>
        <w:pStyle w:val="NoSpacing"/>
        <w:rPr>
          <w:rFonts w:ascii="Times New Roman" w:hAnsi="Times New Roman"/>
          <w:b/>
          <w:sz w:val="24"/>
          <w:szCs w:val="24"/>
          <w:lang w:val="sr-Cyrl-CS"/>
        </w:rPr>
      </w:pPr>
      <w:r w:rsidRPr="000D7796">
        <w:rPr>
          <w:rFonts w:ascii="Times New Roman" w:hAnsi="Times New Roman"/>
          <w:sz w:val="24"/>
          <w:szCs w:val="24"/>
        </w:rPr>
        <w:t xml:space="preserve"> </w:t>
      </w:r>
      <w:r w:rsidR="00D724E9">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0D7796" w:rsidRPr="000D7796" w:rsidRDefault="000D7796" w:rsidP="000D7796">
      <w:pPr>
        <w:pStyle w:val="NoSpacing"/>
        <w:rPr>
          <w:rFonts w:ascii="Times New Roman" w:hAnsi="Times New Roman"/>
          <w:sz w:val="24"/>
          <w:szCs w:val="24"/>
          <w:lang w:val="sr-Cyrl-CS"/>
        </w:rPr>
      </w:pPr>
    </w:p>
    <w:p w:rsidR="002271E8" w:rsidRPr="000D7796" w:rsidRDefault="002271E8" w:rsidP="002271E8">
      <w:pPr>
        <w:jc w:val="both"/>
        <w:rPr>
          <w:lang w:val="sr-Cyrl-CS"/>
        </w:rPr>
      </w:pPr>
    </w:p>
    <w:p w:rsidR="00FE22F0" w:rsidRPr="000D7796" w:rsidRDefault="00FE22F0" w:rsidP="002271E8">
      <w:pPr>
        <w:jc w:val="both"/>
        <w:rPr>
          <w:lang w:val="sr-Cyrl-CS"/>
        </w:rPr>
      </w:pPr>
    </w:p>
    <w:p w:rsidR="00FE22F0" w:rsidRPr="000D7796" w:rsidRDefault="00FE22F0" w:rsidP="002271E8">
      <w:pPr>
        <w:jc w:val="both"/>
        <w:rPr>
          <w:lang w:val="sr-Cyrl-CS"/>
        </w:rPr>
      </w:pPr>
    </w:p>
    <w:p w:rsidR="00FE22F0" w:rsidRPr="000D7796" w:rsidRDefault="00FE22F0" w:rsidP="002271E8">
      <w:pPr>
        <w:jc w:val="both"/>
        <w:rPr>
          <w:lang w:val="sr-Cyrl-CS"/>
        </w:rPr>
      </w:pPr>
    </w:p>
    <w:p w:rsidR="00FE22F0" w:rsidRDefault="00FE22F0" w:rsidP="002271E8">
      <w:pPr>
        <w:jc w:val="both"/>
        <w:rPr>
          <w:lang w:val="sr-Cyrl-CS"/>
        </w:rPr>
      </w:pPr>
    </w:p>
    <w:p w:rsidR="00FE22F0" w:rsidRDefault="00FE22F0" w:rsidP="002271E8">
      <w:pPr>
        <w:jc w:val="both"/>
        <w:rPr>
          <w:lang w:val="sr-Cyrl-CS"/>
        </w:rPr>
      </w:pPr>
    </w:p>
    <w:p w:rsidR="00FE22F0" w:rsidRDefault="00FE22F0" w:rsidP="002271E8">
      <w:pPr>
        <w:jc w:val="both"/>
        <w:rPr>
          <w:lang w:val="sr-Cyrl-CS"/>
        </w:rPr>
      </w:pPr>
    </w:p>
    <w:p w:rsidR="006537D8" w:rsidRDefault="006537D8" w:rsidP="002271E8">
      <w:pPr>
        <w:jc w:val="both"/>
        <w:rPr>
          <w:lang w:val="sr-Cyrl-CS"/>
        </w:rPr>
      </w:pPr>
    </w:p>
    <w:p w:rsidR="006537D8" w:rsidRDefault="006537D8" w:rsidP="002271E8">
      <w:pPr>
        <w:jc w:val="both"/>
        <w:rPr>
          <w:lang w:val="sr-Cyrl-CS"/>
        </w:rPr>
      </w:pPr>
    </w:p>
    <w:p w:rsidR="006537D8" w:rsidRDefault="006537D8" w:rsidP="002271E8">
      <w:pPr>
        <w:jc w:val="both"/>
        <w:rPr>
          <w:lang w:val="sr-Cyrl-CS"/>
        </w:rPr>
      </w:pPr>
    </w:p>
    <w:p w:rsidR="006537D8" w:rsidRDefault="006537D8" w:rsidP="002271E8">
      <w:pPr>
        <w:jc w:val="both"/>
        <w:rPr>
          <w:lang w:val="sr-Cyrl-CS"/>
        </w:rPr>
      </w:pPr>
    </w:p>
    <w:p w:rsidR="006537D8" w:rsidRDefault="006537D8" w:rsidP="002271E8">
      <w:pPr>
        <w:jc w:val="both"/>
        <w:rPr>
          <w:lang w:val="sr-Cyrl-CS"/>
        </w:rPr>
      </w:pPr>
    </w:p>
    <w:p w:rsidR="006537D8" w:rsidRDefault="006537D8" w:rsidP="002271E8">
      <w:pPr>
        <w:jc w:val="both"/>
        <w:rPr>
          <w:lang w:val="sr-Cyrl-CS"/>
        </w:rPr>
      </w:pPr>
    </w:p>
    <w:p w:rsidR="00FE22F0" w:rsidRPr="00756AC2" w:rsidRDefault="00FE22F0" w:rsidP="00FE22F0">
      <w:pPr>
        <w:autoSpaceDE w:val="0"/>
        <w:autoSpaceDN w:val="0"/>
        <w:adjustRightInd w:val="0"/>
        <w:jc w:val="center"/>
        <w:rPr>
          <w:lang/>
        </w:rPr>
      </w:pPr>
    </w:p>
    <w:p w:rsidR="006537D8" w:rsidRPr="006537D8" w:rsidRDefault="006537D8" w:rsidP="00FE22F0">
      <w:pPr>
        <w:autoSpaceDE w:val="0"/>
        <w:autoSpaceDN w:val="0"/>
        <w:adjustRightInd w:val="0"/>
        <w:jc w:val="center"/>
      </w:pPr>
    </w:p>
    <w:p w:rsidR="00FE22F0" w:rsidRDefault="00FE22F0" w:rsidP="00FE22F0">
      <w:pPr>
        <w:autoSpaceDE w:val="0"/>
        <w:autoSpaceDN w:val="0"/>
        <w:adjustRightInd w:val="0"/>
        <w:jc w:val="center"/>
        <w:rPr>
          <w:b/>
          <w:bCs/>
          <w:u w:val="single"/>
          <w:lang w:val="ru-RU"/>
        </w:rPr>
      </w:pPr>
      <w:r w:rsidRPr="008171BB">
        <w:rPr>
          <w:b/>
          <w:bCs/>
          <w:u w:val="single"/>
        </w:rPr>
        <w:lastRenderedPageBreak/>
        <w:t xml:space="preserve">VIII </w:t>
      </w:r>
      <w:r w:rsidRPr="008171BB">
        <w:rPr>
          <w:b/>
          <w:bCs/>
          <w:u w:val="single"/>
          <w:lang w:val="ru-RU"/>
        </w:rPr>
        <w:t>ОБРАЗАЦ ТРОШКОВА ПРИПРЕМЕ ПОНУДЕ</w:t>
      </w:r>
    </w:p>
    <w:p w:rsidR="006537D8" w:rsidRPr="008171BB" w:rsidRDefault="006537D8" w:rsidP="00FE22F0">
      <w:pPr>
        <w:autoSpaceDE w:val="0"/>
        <w:autoSpaceDN w:val="0"/>
        <w:adjustRightInd w:val="0"/>
        <w:jc w:val="center"/>
        <w:rPr>
          <w:b/>
          <w:bCs/>
          <w:u w:val="single"/>
          <w:lang w:val="ru-RU"/>
        </w:rPr>
      </w:pPr>
    </w:p>
    <w:p w:rsidR="00FE22F0" w:rsidRPr="008171BB" w:rsidRDefault="00FE22F0" w:rsidP="00FE22F0">
      <w:pPr>
        <w:autoSpaceDE w:val="0"/>
        <w:autoSpaceDN w:val="0"/>
        <w:adjustRightInd w:val="0"/>
        <w:jc w:val="center"/>
      </w:pPr>
    </w:p>
    <w:p w:rsidR="00FE22F0" w:rsidRPr="00FE22F0" w:rsidRDefault="00FE22F0" w:rsidP="00FE22F0">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FE22F0" w:rsidRPr="008171BB" w:rsidRDefault="00FE22F0" w:rsidP="00FE22F0">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24</w:t>
      </w:r>
      <w:r w:rsidRPr="00FE22F0">
        <w:rPr>
          <w:bCs/>
          <w:lang w:val="ru-RU"/>
        </w:rPr>
        <w:t>/15,  као понуђач:</w:t>
      </w:r>
    </w:p>
    <w:p w:rsidR="00FE22F0" w:rsidRPr="008171BB" w:rsidRDefault="00FE22F0" w:rsidP="00FE22F0">
      <w:pPr>
        <w:autoSpaceDE w:val="0"/>
        <w:autoSpaceDN w:val="0"/>
        <w:adjustRightInd w:val="0"/>
        <w:jc w:val="center"/>
        <w:rPr>
          <w:b/>
          <w:bCs/>
          <w:lang w:val="ru-RU"/>
        </w:rPr>
      </w:pPr>
      <w:r w:rsidRPr="008171BB">
        <w:rPr>
          <w:b/>
          <w:bCs/>
        </w:rPr>
        <w:t>___________________</w:t>
      </w:r>
      <w:r w:rsidR="005341BF">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tblPr>
      <w:tblGrid>
        <w:gridCol w:w="5382"/>
        <w:gridCol w:w="4006"/>
      </w:tblGrid>
      <w:tr w:rsidR="00FE22F0" w:rsidRPr="008171BB" w:rsidTr="00FE22F0">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FE22F0" w:rsidRPr="008171BB" w:rsidRDefault="00FE22F0" w:rsidP="001A5A9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FE22F0" w:rsidRPr="008171BB" w:rsidRDefault="00FE22F0" w:rsidP="001A5A9E">
            <w:pPr>
              <w:autoSpaceDE w:val="0"/>
              <w:autoSpaceDN w:val="0"/>
              <w:adjustRightInd w:val="0"/>
              <w:jc w:val="center"/>
            </w:pPr>
            <w:r w:rsidRPr="008171BB">
              <w:rPr>
                <w:b/>
                <w:bCs/>
                <w:lang w:val="ru-RU"/>
              </w:rPr>
              <w:t>Износ трошка у динарима</w:t>
            </w:r>
          </w:p>
        </w:tc>
      </w:tr>
      <w:tr w:rsidR="00FE22F0" w:rsidRPr="008171BB" w:rsidTr="00FE22F0">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FE22F0" w:rsidRPr="008171BB" w:rsidRDefault="00FE22F0" w:rsidP="001A5A9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FE22F0" w:rsidRPr="008171BB" w:rsidRDefault="00FE22F0" w:rsidP="001A5A9E">
            <w:pPr>
              <w:autoSpaceDE w:val="0"/>
              <w:autoSpaceDN w:val="0"/>
              <w:adjustRightInd w:val="0"/>
            </w:pPr>
          </w:p>
        </w:tc>
      </w:tr>
      <w:tr w:rsidR="00FE22F0" w:rsidRPr="008171BB" w:rsidTr="00FE22F0">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FE22F0" w:rsidRPr="008171BB" w:rsidRDefault="00FE22F0" w:rsidP="001A5A9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FE22F0" w:rsidRPr="008171BB" w:rsidRDefault="00FE22F0" w:rsidP="001A5A9E">
            <w:pPr>
              <w:autoSpaceDE w:val="0"/>
              <w:autoSpaceDN w:val="0"/>
              <w:adjustRightInd w:val="0"/>
            </w:pPr>
          </w:p>
        </w:tc>
      </w:tr>
      <w:tr w:rsidR="00FE22F0" w:rsidRPr="008171BB" w:rsidTr="00FE22F0">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FE22F0" w:rsidRPr="008171BB" w:rsidRDefault="00FE22F0" w:rsidP="001A5A9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FE22F0" w:rsidRPr="008171BB" w:rsidRDefault="00FE22F0" w:rsidP="001A5A9E">
            <w:pPr>
              <w:autoSpaceDE w:val="0"/>
              <w:autoSpaceDN w:val="0"/>
              <w:adjustRightInd w:val="0"/>
            </w:pPr>
          </w:p>
        </w:tc>
      </w:tr>
      <w:tr w:rsidR="00FE22F0" w:rsidRPr="008171BB" w:rsidTr="00FE22F0">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FE22F0" w:rsidRPr="008171BB" w:rsidRDefault="00FE22F0" w:rsidP="001A5A9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FE22F0" w:rsidRPr="008171BB" w:rsidRDefault="00FE22F0" w:rsidP="001A5A9E">
            <w:pPr>
              <w:autoSpaceDE w:val="0"/>
              <w:autoSpaceDN w:val="0"/>
              <w:adjustRightInd w:val="0"/>
            </w:pPr>
          </w:p>
        </w:tc>
      </w:tr>
    </w:tbl>
    <w:p w:rsidR="00FE22F0" w:rsidRPr="008171BB" w:rsidRDefault="00FE22F0" w:rsidP="00FE22F0">
      <w:pPr>
        <w:autoSpaceDE w:val="0"/>
        <w:autoSpaceDN w:val="0"/>
        <w:adjustRightInd w:val="0"/>
        <w:jc w:val="center"/>
        <w:rPr>
          <w:b/>
          <w:bCs/>
        </w:rPr>
      </w:pPr>
      <w:r w:rsidRPr="008171BB">
        <w:rPr>
          <w:b/>
          <w:bCs/>
        </w:rPr>
        <w:t xml:space="preserve"> </w:t>
      </w:r>
    </w:p>
    <w:p w:rsidR="00FE22F0" w:rsidRPr="008171BB" w:rsidRDefault="00FE22F0" w:rsidP="00FE22F0">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FE22F0" w:rsidRPr="008171BB" w:rsidRDefault="00FE22F0" w:rsidP="00FE22F0">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FE22F0" w:rsidRDefault="00FE22F0" w:rsidP="00FE22F0">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6537D8" w:rsidRDefault="006537D8" w:rsidP="00FE22F0">
      <w:pPr>
        <w:autoSpaceDE w:val="0"/>
        <w:autoSpaceDN w:val="0"/>
        <w:adjustRightInd w:val="0"/>
        <w:jc w:val="both"/>
        <w:rPr>
          <w:b/>
          <w:bCs/>
          <w:lang w:val="ru-RU"/>
        </w:rPr>
      </w:pPr>
    </w:p>
    <w:p w:rsidR="006537D8" w:rsidRDefault="006537D8" w:rsidP="00FE22F0">
      <w:pPr>
        <w:autoSpaceDE w:val="0"/>
        <w:autoSpaceDN w:val="0"/>
        <w:adjustRightInd w:val="0"/>
        <w:jc w:val="both"/>
        <w:rPr>
          <w:b/>
          <w:bCs/>
          <w:lang w:val="ru-RU"/>
        </w:rPr>
      </w:pPr>
    </w:p>
    <w:p w:rsidR="006537D8" w:rsidRDefault="006537D8" w:rsidP="00FE22F0">
      <w:pPr>
        <w:autoSpaceDE w:val="0"/>
        <w:autoSpaceDN w:val="0"/>
        <w:adjustRightInd w:val="0"/>
        <w:jc w:val="both"/>
        <w:rPr>
          <w:b/>
          <w:bCs/>
          <w:lang w:val="ru-RU"/>
        </w:rPr>
      </w:pPr>
    </w:p>
    <w:p w:rsidR="006537D8" w:rsidRPr="008171BB" w:rsidRDefault="006537D8" w:rsidP="00FE22F0">
      <w:pPr>
        <w:autoSpaceDE w:val="0"/>
        <w:autoSpaceDN w:val="0"/>
        <w:adjustRightInd w:val="0"/>
        <w:jc w:val="both"/>
        <w:rPr>
          <w:b/>
          <w:bCs/>
          <w:lang w:val="ru-RU"/>
        </w:rPr>
      </w:pPr>
    </w:p>
    <w:p w:rsidR="00FE22F0" w:rsidRPr="008171BB" w:rsidRDefault="00FE22F0" w:rsidP="00FE22F0">
      <w:pPr>
        <w:autoSpaceDE w:val="0"/>
        <w:autoSpaceDN w:val="0"/>
        <w:adjustRightInd w:val="0"/>
        <w:jc w:val="both"/>
        <w:rPr>
          <w:b/>
          <w:bCs/>
          <w:lang w:val="ru-RU"/>
        </w:rPr>
      </w:pPr>
      <w:r w:rsidRPr="008171BB">
        <w:rPr>
          <w:b/>
          <w:bCs/>
          <w:lang w:val="ru-RU"/>
        </w:rPr>
        <w:t>У ______________________                                                       Потпис понуђача:</w:t>
      </w:r>
    </w:p>
    <w:p w:rsidR="00FE22F0" w:rsidRPr="008171BB" w:rsidRDefault="00FE22F0" w:rsidP="00FE22F0">
      <w:pPr>
        <w:autoSpaceDE w:val="0"/>
        <w:autoSpaceDN w:val="0"/>
        <w:adjustRightInd w:val="0"/>
        <w:jc w:val="both"/>
        <w:rPr>
          <w:b/>
          <w:bCs/>
          <w:lang w:val="ru-RU"/>
        </w:rPr>
      </w:pPr>
      <w:r w:rsidRPr="008171BB">
        <w:rPr>
          <w:b/>
          <w:bCs/>
          <w:lang w:val="ru-RU"/>
        </w:rPr>
        <w:t xml:space="preserve">Дана:___________________            М.П.                         _________________________   </w:t>
      </w: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pPr>
    </w:p>
    <w:p w:rsidR="006537D8" w:rsidRDefault="006537D8" w:rsidP="00FE22F0">
      <w:pPr>
        <w:autoSpaceDE w:val="0"/>
        <w:autoSpaceDN w:val="0"/>
        <w:adjustRightInd w:val="0"/>
        <w:jc w:val="both"/>
        <w:rPr>
          <w:lang/>
        </w:rPr>
      </w:pPr>
    </w:p>
    <w:p w:rsidR="00756AC2" w:rsidRDefault="00756AC2" w:rsidP="00FE22F0">
      <w:pPr>
        <w:autoSpaceDE w:val="0"/>
        <w:autoSpaceDN w:val="0"/>
        <w:adjustRightInd w:val="0"/>
        <w:jc w:val="both"/>
        <w:rPr>
          <w:lang/>
        </w:rPr>
      </w:pPr>
    </w:p>
    <w:p w:rsidR="00756AC2" w:rsidRDefault="00756AC2" w:rsidP="00FE22F0">
      <w:pPr>
        <w:autoSpaceDE w:val="0"/>
        <w:autoSpaceDN w:val="0"/>
        <w:adjustRightInd w:val="0"/>
        <w:jc w:val="both"/>
        <w:rPr>
          <w:lang/>
        </w:rPr>
      </w:pPr>
    </w:p>
    <w:p w:rsidR="00756AC2" w:rsidRDefault="00756AC2" w:rsidP="00FE22F0">
      <w:pPr>
        <w:autoSpaceDE w:val="0"/>
        <w:autoSpaceDN w:val="0"/>
        <w:adjustRightInd w:val="0"/>
        <w:jc w:val="both"/>
        <w:rPr>
          <w:lang/>
        </w:rPr>
      </w:pPr>
    </w:p>
    <w:p w:rsidR="00756AC2" w:rsidRDefault="00756AC2" w:rsidP="00FE22F0">
      <w:pPr>
        <w:autoSpaceDE w:val="0"/>
        <w:autoSpaceDN w:val="0"/>
        <w:adjustRightInd w:val="0"/>
        <w:jc w:val="both"/>
        <w:rPr>
          <w:lang/>
        </w:rPr>
      </w:pPr>
    </w:p>
    <w:p w:rsidR="00756AC2" w:rsidRPr="00756AC2" w:rsidRDefault="00756AC2" w:rsidP="00FE22F0">
      <w:pPr>
        <w:autoSpaceDE w:val="0"/>
        <w:autoSpaceDN w:val="0"/>
        <w:adjustRightInd w:val="0"/>
        <w:jc w:val="both"/>
        <w:rPr>
          <w:lang/>
        </w:rPr>
      </w:pPr>
    </w:p>
    <w:p w:rsidR="006537D8" w:rsidRPr="006537D8" w:rsidRDefault="006537D8" w:rsidP="00FE22F0">
      <w:pPr>
        <w:autoSpaceDE w:val="0"/>
        <w:autoSpaceDN w:val="0"/>
        <w:adjustRightInd w:val="0"/>
        <w:jc w:val="both"/>
      </w:pPr>
    </w:p>
    <w:p w:rsidR="00FE22F0" w:rsidRDefault="00FE22F0" w:rsidP="00FE22F0">
      <w:pPr>
        <w:autoSpaceDE w:val="0"/>
        <w:autoSpaceDN w:val="0"/>
        <w:adjustRightInd w:val="0"/>
        <w:jc w:val="both"/>
      </w:pPr>
    </w:p>
    <w:p w:rsidR="006537D8" w:rsidRPr="006537D8" w:rsidRDefault="006537D8" w:rsidP="00FE22F0">
      <w:pPr>
        <w:autoSpaceDE w:val="0"/>
        <w:autoSpaceDN w:val="0"/>
        <w:adjustRightInd w:val="0"/>
        <w:jc w:val="both"/>
      </w:pPr>
    </w:p>
    <w:p w:rsidR="00FE22F0" w:rsidRDefault="00FE22F0" w:rsidP="00FE22F0">
      <w:pPr>
        <w:autoSpaceDE w:val="0"/>
        <w:autoSpaceDN w:val="0"/>
        <w:adjustRightInd w:val="0"/>
        <w:jc w:val="both"/>
      </w:pPr>
    </w:p>
    <w:p w:rsidR="00FE22F0" w:rsidRPr="00FE22F0" w:rsidRDefault="00FE22F0" w:rsidP="00FE22F0">
      <w:pPr>
        <w:autoSpaceDE w:val="0"/>
        <w:autoSpaceDN w:val="0"/>
        <w:adjustRightInd w:val="0"/>
        <w:jc w:val="both"/>
      </w:pPr>
    </w:p>
    <w:p w:rsidR="00FE22F0" w:rsidRDefault="00FE22F0" w:rsidP="00FE22F0">
      <w:pPr>
        <w:autoSpaceDE w:val="0"/>
        <w:autoSpaceDN w:val="0"/>
        <w:adjustRightInd w:val="0"/>
        <w:jc w:val="center"/>
        <w:rPr>
          <w:b/>
          <w:bCs/>
          <w:color w:val="000000"/>
          <w:u w:val="single"/>
        </w:rPr>
      </w:pPr>
      <w:r w:rsidRPr="008171BB">
        <w:rPr>
          <w:b/>
          <w:bCs/>
          <w:color w:val="000000"/>
          <w:u w:val="single"/>
        </w:rPr>
        <w:lastRenderedPageBreak/>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FE22F0" w:rsidRDefault="00FE22F0" w:rsidP="00FE22F0">
      <w:pPr>
        <w:autoSpaceDE w:val="0"/>
        <w:autoSpaceDN w:val="0"/>
        <w:adjustRightInd w:val="0"/>
        <w:jc w:val="center"/>
        <w:rPr>
          <w:b/>
          <w:bCs/>
          <w:color w:val="000000"/>
          <w:u w:val="single"/>
        </w:rPr>
      </w:pPr>
    </w:p>
    <w:p w:rsidR="00FE22F0" w:rsidRDefault="00FE22F0" w:rsidP="00FE22F0">
      <w:pPr>
        <w:autoSpaceDE w:val="0"/>
        <w:autoSpaceDN w:val="0"/>
        <w:adjustRightInd w:val="0"/>
        <w:jc w:val="center"/>
        <w:rPr>
          <w:b/>
          <w:bCs/>
          <w:color w:val="000000"/>
          <w:u w:val="single"/>
        </w:rPr>
      </w:pPr>
    </w:p>
    <w:p w:rsidR="00FE22F0" w:rsidRPr="00FE22F0" w:rsidRDefault="00FE22F0" w:rsidP="00FE22F0">
      <w:pPr>
        <w:autoSpaceDE w:val="0"/>
        <w:autoSpaceDN w:val="0"/>
        <w:adjustRightInd w:val="0"/>
        <w:jc w:val="center"/>
        <w:rPr>
          <w:b/>
          <w:bCs/>
          <w:color w:val="000000"/>
          <w:u w:val="single"/>
        </w:rPr>
      </w:pPr>
    </w:p>
    <w:p w:rsidR="00FE22F0" w:rsidRDefault="00FE22F0" w:rsidP="00FE22F0">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FE22F0" w:rsidRDefault="00FE22F0" w:rsidP="00FE22F0">
      <w:pPr>
        <w:autoSpaceDE w:val="0"/>
        <w:autoSpaceDN w:val="0"/>
        <w:adjustRightInd w:val="0"/>
        <w:jc w:val="both"/>
        <w:rPr>
          <w:color w:val="000000"/>
          <w:lang w:val="ru-RU"/>
        </w:rPr>
      </w:pP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FE22F0" w:rsidRDefault="00FE22F0" w:rsidP="00FE22F0">
      <w:pPr>
        <w:autoSpaceDE w:val="0"/>
        <w:autoSpaceDN w:val="0"/>
        <w:adjustRightInd w:val="0"/>
        <w:jc w:val="center"/>
        <w:rPr>
          <w:b/>
          <w:bCs/>
          <w:color w:val="000000"/>
          <w:lang w:val="ru-RU"/>
        </w:rPr>
      </w:pPr>
    </w:p>
    <w:p w:rsidR="00FE22F0" w:rsidRPr="008171BB" w:rsidRDefault="00FE22F0" w:rsidP="00FE22F0">
      <w:pPr>
        <w:autoSpaceDE w:val="0"/>
        <w:autoSpaceDN w:val="0"/>
        <w:adjustRightInd w:val="0"/>
        <w:jc w:val="center"/>
        <w:rPr>
          <w:b/>
          <w:bCs/>
          <w:color w:val="000000"/>
        </w:rPr>
      </w:pPr>
    </w:p>
    <w:p w:rsidR="00FE22F0" w:rsidRPr="00FE22F0" w:rsidRDefault="00FE22F0" w:rsidP="00FE22F0">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FE22F0" w:rsidRDefault="00FE22F0" w:rsidP="00FE22F0">
      <w:pPr>
        <w:autoSpaceDE w:val="0"/>
        <w:autoSpaceDN w:val="0"/>
        <w:adjustRightInd w:val="0"/>
        <w:rPr>
          <w:color w:val="000000"/>
          <w:lang w:val="ru-RU"/>
        </w:rPr>
      </w:pPr>
      <w:r>
        <w:rPr>
          <w:color w:val="000000"/>
          <w:lang w:val="ru-RU"/>
        </w:rPr>
        <w:t xml:space="preserve"> </w:t>
      </w:r>
    </w:p>
    <w:p w:rsidR="00FE22F0" w:rsidRDefault="00FE22F0" w:rsidP="00FE22F0">
      <w:pPr>
        <w:autoSpaceDE w:val="0"/>
        <w:autoSpaceDN w:val="0"/>
        <w:adjustRightInd w:val="0"/>
        <w:rPr>
          <w:color w:val="000000"/>
          <w:lang w:val="ru-RU"/>
        </w:rPr>
      </w:pPr>
    </w:p>
    <w:p w:rsidR="00FE22F0" w:rsidRDefault="00FE22F0" w:rsidP="00FE22F0">
      <w:pPr>
        <w:autoSpaceDE w:val="0"/>
        <w:autoSpaceDN w:val="0"/>
        <w:adjustRightInd w:val="0"/>
        <w:rPr>
          <w:color w:val="000000"/>
          <w:lang w:val="ru-RU"/>
        </w:rPr>
      </w:pPr>
    </w:p>
    <w:p w:rsidR="00FE22F0" w:rsidRDefault="00FE22F0" w:rsidP="00FE22F0">
      <w:pPr>
        <w:autoSpaceDE w:val="0"/>
        <w:autoSpaceDN w:val="0"/>
        <w:adjustRightInd w:val="0"/>
        <w:rPr>
          <w:color w:val="000000"/>
          <w:lang w:val="ru-RU"/>
        </w:rPr>
      </w:pPr>
    </w:p>
    <w:p w:rsidR="00FE22F0" w:rsidRDefault="00FE22F0" w:rsidP="00FE22F0">
      <w:pPr>
        <w:autoSpaceDE w:val="0"/>
        <w:autoSpaceDN w:val="0"/>
        <w:adjustRightInd w:val="0"/>
        <w:rPr>
          <w:color w:val="000000"/>
          <w:lang w:val="ru-RU"/>
        </w:rPr>
      </w:pPr>
    </w:p>
    <w:p w:rsidR="00FE22F0" w:rsidRDefault="00FE22F0" w:rsidP="00FE22F0">
      <w:pPr>
        <w:autoSpaceDE w:val="0"/>
        <w:autoSpaceDN w:val="0"/>
        <w:adjustRightInd w:val="0"/>
        <w:rPr>
          <w:color w:val="000000"/>
          <w:lang w:val="ru-RU"/>
        </w:rPr>
      </w:pPr>
    </w:p>
    <w:p w:rsidR="00FE22F0" w:rsidRPr="008171BB" w:rsidRDefault="00FE22F0" w:rsidP="00FE22F0">
      <w:pPr>
        <w:autoSpaceDE w:val="0"/>
        <w:autoSpaceDN w:val="0"/>
        <w:adjustRightInd w:val="0"/>
      </w:pPr>
    </w:p>
    <w:p w:rsidR="00FE22F0" w:rsidRPr="008171BB" w:rsidRDefault="00FE22F0" w:rsidP="00FE22F0">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FE22F0" w:rsidRPr="008171BB" w:rsidRDefault="00FE22F0" w:rsidP="00FE22F0">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FE22F0" w:rsidRPr="008171BB" w:rsidRDefault="00FE22F0" w:rsidP="00FE22F0">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FE22F0" w:rsidRPr="008171BB" w:rsidRDefault="00FE22F0" w:rsidP="00FE22F0">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FE22F0" w:rsidRPr="008171BB" w:rsidRDefault="00FE22F0" w:rsidP="00FE22F0">
      <w:pPr>
        <w:autoSpaceDE w:val="0"/>
        <w:autoSpaceDN w:val="0"/>
        <w:adjustRightInd w:val="0"/>
      </w:pPr>
    </w:p>
    <w:p w:rsidR="00FE22F0" w:rsidRDefault="00FE22F0" w:rsidP="00FE22F0">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P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FE22F0" w:rsidRPr="00FE22F0" w:rsidRDefault="00FE22F0" w:rsidP="00FE22F0">
      <w:pPr>
        <w:autoSpaceDE w:val="0"/>
        <w:autoSpaceDN w:val="0"/>
        <w:adjustRightInd w:val="0"/>
        <w:jc w:val="both"/>
      </w:pPr>
    </w:p>
    <w:p w:rsidR="00FE22F0" w:rsidRDefault="00FE22F0" w:rsidP="00FE22F0">
      <w:pPr>
        <w:autoSpaceDE w:val="0"/>
        <w:autoSpaceDN w:val="0"/>
        <w:adjustRightInd w:val="0"/>
        <w:jc w:val="center"/>
        <w:rPr>
          <w:b/>
          <w:bCs/>
          <w:color w:val="000000"/>
          <w:u w:val="single"/>
          <w:lang w:val="ru-RU"/>
        </w:rPr>
      </w:pPr>
      <w:r w:rsidRPr="008171BB">
        <w:rPr>
          <w:b/>
          <w:bCs/>
          <w:color w:val="000000"/>
          <w:u w:val="single"/>
        </w:rPr>
        <w:lastRenderedPageBreak/>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FE22F0" w:rsidRDefault="00FE22F0" w:rsidP="00FE22F0">
      <w:pPr>
        <w:autoSpaceDE w:val="0"/>
        <w:autoSpaceDN w:val="0"/>
        <w:adjustRightInd w:val="0"/>
        <w:jc w:val="center"/>
        <w:rPr>
          <w:b/>
          <w:bCs/>
          <w:color w:val="000000"/>
          <w:u w:val="single"/>
        </w:rPr>
      </w:pPr>
    </w:p>
    <w:p w:rsidR="00FE22F0" w:rsidRDefault="00FE22F0" w:rsidP="00FE22F0">
      <w:pPr>
        <w:autoSpaceDE w:val="0"/>
        <w:autoSpaceDN w:val="0"/>
        <w:adjustRightInd w:val="0"/>
        <w:jc w:val="center"/>
        <w:rPr>
          <w:b/>
          <w:bCs/>
          <w:color w:val="000000"/>
          <w:u w:val="single"/>
        </w:rPr>
      </w:pPr>
    </w:p>
    <w:p w:rsidR="00FE22F0" w:rsidRPr="00FE22F0" w:rsidRDefault="00FE22F0" w:rsidP="00FE22F0">
      <w:pPr>
        <w:autoSpaceDE w:val="0"/>
        <w:autoSpaceDN w:val="0"/>
        <w:adjustRightInd w:val="0"/>
        <w:jc w:val="center"/>
        <w:rPr>
          <w:b/>
          <w:bCs/>
          <w:color w:val="000000"/>
          <w:u w:val="single"/>
        </w:rPr>
      </w:pPr>
    </w:p>
    <w:p w:rsidR="00FE22F0" w:rsidRDefault="00FE22F0" w:rsidP="00FE22F0">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FE22F0" w:rsidRDefault="00FE22F0" w:rsidP="00FE22F0">
      <w:pPr>
        <w:autoSpaceDE w:val="0"/>
        <w:autoSpaceDN w:val="0"/>
        <w:adjustRightInd w:val="0"/>
        <w:jc w:val="center"/>
        <w:rPr>
          <w:b/>
          <w:bCs/>
          <w:color w:val="000000"/>
          <w:lang w:val="ru-RU"/>
        </w:rPr>
      </w:pPr>
    </w:p>
    <w:p w:rsidR="00FE22F0" w:rsidRPr="008171BB" w:rsidRDefault="00FE22F0" w:rsidP="00FE22F0">
      <w:pPr>
        <w:autoSpaceDE w:val="0"/>
        <w:autoSpaceDN w:val="0"/>
        <w:adjustRightInd w:val="0"/>
        <w:jc w:val="center"/>
        <w:rPr>
          <w:b/>
          <w:bCs/>
          <w:color w:val="000000"/>
        </w:rPr>
      </w:pPr>
    </w:p>
    <w:p w:rsidR="00FE22F0" w:rsidRPr="008171BB" w:rsidRDefault="00FE22F0" w:rsidP="00FE22F0">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sidR="00D724E9">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FE22F0" w:rsidRDefault="00FE22F0" w:rsidP="00FE22F0">
      <w:pPr>
        <w:autoSpaceDE w:val="0"/>
        <w:autoSpaceDN w:val="0"/>
        <w:adjustRightInd w:val="0"/>
        <w:jc w:val="both"/>
        <w:rPr>
          <w:color w:val="000000"/>
        </w:rPr>
      </w:pPr>
      <w:r>
        <w:rPr>
          <w:color w:val="000000"/>
        </w:rPr>
        <w:t xml:space="preserve"> </w:t>
      </w:r>
    </w:p>
    <w:p w:rsid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both"/>
        <w:rPr>
          <w:color w:val="000000"/>
        </w:rPr>
      </w:pP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pPr>
    </w:p>
    <w:p w:rsidR="00FE22F0" w:rsidRPr="008171BB" w:rsidRDefault="00FE22F0" w:rsidP="00FE22F0">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FE22F0" w:rsidRPr="008171BB" w:rsidRDefault="00FE22F0" w:rsidP="00FE22F0">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FE22F0" w:rsidRPr="00A0485A" w:rsidRDefault="00FE22F0" w:rsidP="00FE22F0">
      <w:pPr>
        <w:autoSpaceDE w:val="0"/>
        <w:autoSpaceDN w:val="0"/>
        <w:adjustRightInd w:val="0"/>
        <w:rPr>
          <w:color w:val="000000"/>
          <w:lang/>
        </w:rPr>
      </w:pPr>
      <w:r w:rsidRPr="008171BB">
        <w:rPr>
          <w:color w:val="000000"/>
          <w:lang w:val="ru-RU"/>
        </w:rPr>
        <w:t>Датум</w:t>
      </w:r>
      <w:r w:rsidRPr="008171BB">
        <w:rPr>
          <w:color w:val="000000"/>
        </w:rPr>
        <w:t xml:space="preserve">: _____________________                        </w:t>
      </w:r>
      <w:r w:rsidR="00A0485A">
        <w:rPr>
          <w:color w:val="000000"/>
        </w:rPr>
        <w:t xml:space="preserve">                             _____________________</w:t>
      </w:r>
    </w:p>
    <w:p w:rsidR="00FE22F0" w:rsidRPr="008171BB" w:rsidRDefault="00FE22F0" w:rsidP="00FE22F0">
      <w:pPr>
        <w:autoSpaceDE w:val="0"/>
        <w:autoSpaceDN w:val="0"/>
        <w:adjustRightInd w:val="0"/>
        <w:rPr>
          <w:color w:val="000000"/>
        </w:rPr>
      </w:pPr>
      <w:r w:rsidRPr="008171BB">
        <w:rPr>
          <w:color w:val="000000"/>
        </w:rPr>
        <w:t xml:space="preserve">                                                                         </w:t>
      </w:r>
      <w:r w:rsidR="00A0485A">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FE22F0" w:rsidRPr="008171BB" w:rsidRDefault="00FE22F0" w:rsidP="00FE22F0">
      <w:pPr>
        <w:autoSpaceDE w:val="0"/>
        <w:autoSpaceDN w:val="0"/>
        <w:adjustRightInd w:val="0"/>
      </w:pPr>
    </w:p>
    <w:p w:rsidR="00FE22F0" w:rsidRDefault="00FE22F0" w:rsidP="00FE22F0">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6537D8" w:rsidRDefault="006537D8" w:rsidP="00FE22F0">
      <w:pPr>
        <w:autoSpaceDE w:val="0"/>
        <w:autoSpaceDN w:val="0"/>
        <w:adjustRightInd w:val="0"/>
        <w:rPr>
          <w:b/>
          <w:bCs/>
          <w:i/>
          <w:iCs/>
          <w:color w:val="000000"/>
        </w:rPr>
      </w:pPr>
    </w:p>
    <w:p w:rsidR="006537D8" w:rsidRDefault="006537D8" w:rsidP="00FE22F0">
      <w:pPr>
        <w:autoSpaceDE w:val="0"/>
        <w:autoSpaceDN w:val="0"/>
        <w:adjustRightInd w:val="0"/>
        <w:rPr>
          <w:b/>
          <w:bCs/>
          <w:i/>
          <w:iCs/>
          <w:color w:val="000000"/>
        </w:rPr>
      </w:pPr>
    </w:p>
    <w:p w:rsidR="006537D8" w:rsidRPr="006537D8" w:rsidRDefault="006537D8"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rPr>
      </w:pPr>
    </w:p>
    <w:p w:rsidR="00FE22F0" w:rsidRDefault="00FE22F0" w:rsidP="00FE22F0">
      <w:pPr>
        <w:autoSpaceDE w:val="0"/>
        <w:autoSpaceDN w:val="0"/>
        <w:adjustRightInd w:val="0"/>
        <w:rPr>
          <w:b/>
          <w:bCs/>
          <w:i/>
          <w:iCs/>
          <w:color w:val="000000"/>
          <w:lang/>
        </w:rPr>
      </w:pPr>
    </w:p>
    <w:p w:rsidR="00A0485A" w:rsidRDefault="00A0485A" w:rsidP="00FE22F0">
      <w:pPr>
        <w:autoSpaceDE w:val="0"/>
        <w:autoSpaceDN w:val="0"/>
        <w:adjustRightInd w:val="0"/>
        <w:rPr>
          <w:b/>
          <w:bCs/>
          <w:i/>
          <w:iCs/>
          <w:color w:val="000000"/>
          <w:lang/>
        </w:rPr>
      </w:pPr>
    </w:p>
    <w:p w:rsidR="00A0485A" w:rsidRPr="00A0485A" w:rsidRDefault="00A0485A" w:rsidP="00FE22F0">
      <w:pPr>
        <w:autoSpaceDE w:val="0"/>
        <w:autoSpaceDN w:val="0"/>
        <w:adjustRightInd w:val="0"/>
        <w:rPr>
          <w:b/>
          <w:bCs/>
          <w:i/>
          <w:iCs/>
          <w:color w:val="000000"/>
          <w:lang/>
        </w:rPr>
      </w:pPr>
    </w:p>
    <w:p w:rsidR="00FE22F0" w:rsidRPr="00767CFE" w:rsidRDefault="00FE22F0" w:rsidP="00FE22F0">
      <w:pPr>
        <w:autoSpaceDE w:val="0"/>
        <w:autoSpaceDN w:val="0"/>
        <w:adjustRightInd w:val="0"/>
        <w:jc w:val="both"/>
      </w:pPr>
    </w:p>
    <w:p w:rsidR="00FE22F0" w:rsidRDefault="00FE22F0" w:rsidP="00FE22F0">
      <w:pPr>
        <w:autoSpaceDE w:val="0"/>
        <w:autoSpaceDN w:val="0"/>
        <w:adjustRightInd w:val="0"/>
        <w:jc w:val="center"/>
        <w:rPr>
          <w:b/>
          <w:bCs/>
          <w:i/>
          <w:iCs/>
          <w:color w:val="000000"/>
          <w:u w:val="single"/>
        </w:rPr>
      </w:pPr>
      <w:r w:rsidRPr="008171BB">
        <w:rPr>
          <w:b/>
          <w:bCs/>
          <w:i/>
          <w:iCs/>
          <w:color w:val="000000"/>
          <w:u w:val="single"/>
        </w:rPr>
        <w:lastRenderedPageBreak/>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FE22F0" w:rsidRDefault="00FE22F0" w:rsidP="00FE22F0">
      <w:pPr>
        <w:autoSpaceDE w:val="0"/>
        <w:autoSpaceDN w:val="0"/>
        <w:adjustRightInd w:val="0"/>
        <w:jc w:val="center"/>
        <w:rPr>
          <w:b/>
          <w:bCs/>
          <w:i/>
          <w:iCs/>
          <w:color w:val="000000"/>
          <w:u w:val="single"/>
        </w:rPr>
      </w:pPr>
    </w:p>
    <w:p w:rsidR="00FE22F0" w:rsidRPr="00FE22F0" w:rsidRDefault="00FE22F0" w:rsidP="00FE22F0">
      <w:pPr>
        <w:autoSpaceDE w:val="0"/>
        <w:autoSpaceDN w:val="0"/>
        <w:adjustRightInd w:val="0"/>
        <w:jc w:val="center"/>
        <w:rPr>
          <w:b/>
          <w:bCs/>
          <w:i/>
          <w:iCs/>
          <w:color w:val="000000"/>
          <w:u w:val="single"/>
        </w:rPr>
      </w:pPr>
    </w:p>
    <w:p w:rsidR="00FE22F0" w:rsidRPr="008171BB" w:rsidRDefault="00FE22F0" w:rsidP="00FE22F0">
      <w:pPr>
        <w:autoSpaceDE w:val="0"/>
        <w:autoSpaceDN w:val="0"/>
        <w:adjustRightInd w:val="0"/>
        <w:jc w:val="both"/>
      </w:pPr>
    </w:p>
    <w:p w:rsidR="00FE22F0" w:rsidRDefault="00FE22F0" w:rsidP="005341BF">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sidR="005341BF">
        <w:rPr>
          <w:color w:val="000000"/>
        </w:rPr>
        <w:t>:</w:t>
      </w:r>
      <w:r w:rsidRPr="008171BB">
        <w:rPr>
          <w:color w:val="000000"/>
        </w:rPr>
        <w:t>_____________</w:t>
      </w:r>
      <w:r w:rsidR="005341BF">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rPr>
          <w:color w:val="000000"/>
        </w:rPr>
      </w:pPr>
    </w:p>
    <w:p w:rsidR="00FE22F0" w:rsidRPr="008171BB" w:rsidRDefault="00FE22F0" w:rsidP="00FE22F0">
      <w:pPr>
        <w:autoSpaceDE w:val="0"/>
        <w:autoSpaceDN w:val="0"/>
        <w:adjustRightInd w:val="0"/>
        <w:jc w:val="both"/>
      </w:pPr>
    </w:p>
    <w:p w:rsidR="00FE22F0" w:rsidRDefault="00FE22F0" w:rsidP="00FE22F0">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FE22F0" w:rsidRDefault="00FE22F0" w:rsidP="00FE22F0">
      <w:pPr>
        <w:autoSpaceDE w:val="0"/>
        <w:autoSpaceDN w:val="0"/>
        <w:adjustRightInd w:val="0"/>
        <w:jc w:val="center"/>
        <w:rPr>
          <w:b/>
          <w:bCs/>
          <w:color w:val="000000"/>
        </w:rPr>
      </w:pPr>
    </w:p>
    <w:p w:rsidR="00FE22F0" w:rsidRPr="00FE22F0" w:rsidRDefault="00FE22F0" w:rsidP="00FE22F0">
      <w:pPr>
        <w:autoSpaceDE w:val="0"/>
        <w:autoSpaceDN w:val="0"/>
        <w:adjustRightInd w:val="0"/>
        <w:jc w:val="center"/>
        <w:rPr>
          <w:b/>
          <w:bCs/>
          <w:color w:val="000000"/>
        </w:rPr>
      </w:pPr>
    </w:p>
    <w:p w:rsidR="00FE22F0" w:rsidRPr="008171BB" w:rsidRDefault="00FE22F0" w:rsidP="00FE22F0">
      <w:pPr>
        <w:autoSpaceDE w:val="0"/>
        <w:autoSpaceDN w:val="0"/>
        <w:adjustRightInd w:val="0"/>
        <w:jc w:val="center"/>
      </w:pPr>
    </w:p>
    <w:p w:rsidR="00FE22F0" w:rsidRPr="008171BB" w:rsidRDefault="00FE22F0" w:rsidP="00FE22F0">
      <w:pPr>
        <w:autoSpaceDE w:val="0"/>
        <w:autoSpaceDN w:val="0"/>
        <w:adjustRightInd w:val="0"/>
        <w:jc w:val="both"/>
        <w:rPr>
          <w:color w:val="000000"/>
        </w:rPr>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FE22F0" w:rsidRPr="008171BB" w:rsidRDefault="00FE22F0" w:rsidP="00FE22F0">
      <w:pPr>
        <w:autoSpaceDE w:val="0"/>
        <w:autoSpaceDN w:val="0"/>
        <w:adjustRightInd w:val="0"/>
        <w:jc w:val="both"/>
      </w:pPr>
    </w:p>
    <w:p w:rsidR="00FE22F0" w:rsidRPr="008171BB" w:rsidRDefault="00FE22F0" w:rsidP="00FE22F0">
      <w:pPr>
        <w:autoSpaceDE w:val="0"/>
        <w:autoSpaceDN w:val="0"/>
        <w:adjustRightInd w:val="0"/>
        <w:jc w:val="both"/>
      </w:pPr>
    </w:p>
    <w:p w:rsidR="00FE22F0" w:rsidRPr="008171BB" w:rsidRDefault="00FE22F0" w:rsidP="00FE22F0">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FE22F0" w:rsidRDefault="00FE22F0" w:rsidP="00FE22F0">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FE22F0" w:rsidRDefault="00FE22F0" w:rsidP="00FE22F0">
      <w:pPr>
        <w:autoSpaceDE w:val="0"/>
        <w:autoSpaceDN w:val="0"/>
        <w:adjustRightInd w:val="0"/>
        <w:jc w:val="both"/>
        <w:rPr>
          <w:b/>
          <w:bCs/>
          <w:color w:val="000000"/>
        </w:rPr>
      </w:pPr>
    </w:p>
    <w:p w:rsidR="00FE22F0" w:rsidRDefault="00FE22F0" w:rsidP="00FE22F0">
      <w:pPr>
        <w:autoSpaceDE w:val="0"/>
        <w:autoSpaceDN w:val="0"/>
        <w:adjustRightInd w:val="0"/>
        <w:jc w:val="both"/>
        <w:rPr>
          <w:b/>
          <w:bCs/>
          <w:color w:val="000000"/>
        </w:rPr>
      </w:pPr>
    </w:p>
    <w:p w:rsidR="00FE22F0" w:rsidRPr="00FE22F0" w:rsidRDefault="00FE22F0" w:rsidP="00FE22F0">
      <w:pPr>
        <w:autoSpaceDE w:val="0"/>
        <w:autoSpaceDN w:val="0"/>
        <w:adjustRightInd w:val="0"/>
        <w:jc w:val="both"/>
        <w:rPr>
          <w:b/>
          <w:bCs/>
          <w:color w:val="000000"/>
        </w:rPr>
      </w:pPr>
    </w:p>
    <w:p w:rsidR="00FE22F0" w:rsidRPr="008171BB" w:rsidRDefault="00FE22F0" w:rsidP="00FE22F0">
      <w:pPr>
        <w:autoSpaceDE w:val="0"/>
        <w:autoSpaceDN w:val="0"/>
        <w:adjustRightInd w:val="0"/>
        <w:jc w:val="both"/>
      </w:pPr>
    </w:p>
    <w:p w:rsidR="00FE22F0" w:rsidRPr="008171BB" w:rsidRDefault="00FE22F0" w:rsidP="00FE22F0">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FE22F0" w:rsidRPr="008171BB" w:rsidRDefault="00FE22F0" w:rsidP="00FE22F0">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FE22F0" w:rsidRDefault="00FE22F0" w:rsidP="00FE22F0">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lang/>
        </w:rPr>
      </w:pPr>
    </w:p>
    <w:p w:rsidR="00756AC2" w:rsidRDefault="00756AC2" w:rsidP="00FE22F0">
      <w:pPr>
        <w:autoSpaceDE w:val="0"/>
        <w:autoSpaceDN w:val="0"/>
        <w:adjustRightInd w:val="0"/>
        <w:jc w:val="both"/>
        <w:rPr>
          <w:i/>
          <w:iCs/>
          <w:color w:val="000000"/>
          <w:lang/>
        </w:rPr>
      </w:pPr>
    </w:p>
    <w:p w:rsidR="00756AC2" w:rsidRPr="00756AC2" w:rsidRDefault="00756AC2" w:rsidP="00FE22F0">
      <w:pPr>
        <w:autoSpaceDE w:val="0"/>
        <w:autoSpaceDN w:val="0"/>
        <w:adjustRightInd w:val="0"/>
        <w:jc w:val="both"/>
        <w:rPr>
          <w:i/>
          <w:iCs/>
          <w:color w:val="000000"/>
          <w:lang/>
        </w:rPr>
      </w:pPr>
    </w:p>
    <w:p w:rsidR="00FE22F0" w:rsidRDefault="00FE22F0" w:rsidP="00FE22F0">
      <w:pPr>
        <w:autoSpaceDE w:val="0"/>
        <w:autoSpaceDN w:val="0"/>
        <w:adjustRightInd w:val="0"/>
        <w:jc w:val="both"/>
        <w:rPr>
          <w:i/>
          <w:iCs/>
          <w:color w:val="000000"/>
        </w:rPr>
      </w:pPr>
    </w:p>
    <w:p w:rsidR="00FE22F0" w:rsidRDefault="00FE22F0" w:rsidP="00FE22F0">
      <w:pPr>
        <w:autoSpaceDE w:val="0"/>
        <w:autoSpaceDN w:val="0"/>
        <w:adjustRightInd w:val="0"/>
        <w:jc w:val="both"/>
        <w:rPr>
          <w:i/>
          <w:iCs/>
          <w:color w:val="000000"/>
        </w:rPr>
      </w:pPr>
    </w:p>
    <w:p w:rsidR="00FE22F0" w:rsidRPr="00FE22F0" w:rsidRDefault="00FE22F0" w:rsidP="00FE22F0">
      <w:pPr>
        <w:autoSpaceDE w:val="0"/>
        <w:autoSpaceDN w:val="0"/>
        <w:adjustRightInd w:val="0"/>
        <w:jc w:val="both"/>
        <w:rPr>
          <w:b/>
          <w:bCs/>
          <w:i/>
          <w:iCs/>
          <w:color w:val="000000"/>
        </w:rPr>
      </w:pPr>
    </w:p>
    <w:p w:rsidR="00FE22F0" w:rsidRPr="008171BB" w:rsidRDefault="00FE22F0" w:rsidP="00FE22F0">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FE22F0" w:rsidRDefault="00FE22F0" w:rsidP="00FE22F0">
      <w:pPr>
        <w:autoSpaceDE w:val="0"/>
        <w:autoSpaceDN w:val="0"/>
        <w:adjustRightInd w:val="0"/>
        <w:jc w:val="both"/>
      </w:pPr>
    </w:p>
    <w:p w:rsidR="00FE22F0" w:rsidRDefault="00FE22F0" w:rsidP="00FE22F0">
      <w:pPr>
        <w:autoSpaceDE w:val="0"/>
        <w:autoSpaceDN w:val="0"/>
        <w:adjustRightInd w:val="0"/>
        <w:jc w:val="both"/>
      </w:pPr>
    </w:p>
    <w:p w:rsidR="00FE22F0" w:rsidRPr="00FE22F0" w:rsidRDefault="00FE22F0" w:rsidP="00FE22F0">
      <w:pPr>
        <w:autoSpaceDE w:val="0"/>
        <w:autoSpaceDN w:val="0"/>
        <w:adjustRightInd w:val="0"/>
        <w:jc w:val="both"/>
      </w:pPr>
    </w:p>
    <w:p w:rsidR="00FE22F0" w:rsidRDefault="00FE22F0" w:rsidP="00FE22F0">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FE22F0" w:rsidRDefault="00FE22F0" w:rsidP="00FE22F0">
      <w:pPr>
        <w:autoSpaceDE w:val="0"/>
        <w:autoSpaceDN w:val="0"/>
        <w:adjustRightInd w:val="0"/>
        <w:jc w:val="both"/>
        <w:rPr>
          <w:color w:val="000000"/>
        </w:rPr>
      </w:pPr>
    </w:p>
    <w:p w:rsidR="00FE22F0" w:rsidRPr="00FE22F0" w:rsidRDefault="00FE22F0" w:rsidP="00FE22F0">
      <w:pPr>
        <w:autoSpaceDE w:val="0"/>
        <w:autoSpaceDN w:val="0"/>
        <w:adjustRightInd w:val="0"/>
        <w:jc w:val="both"/>
        <w:rPr>
          <w:color w:val="000000"/>
        </w:rPr>
      </w:pPr>
    </w:p>
    <w:p w:rsidR="00FE22F0" w:rsidRPr="008171BB" w:rsidRDefault="00FE22F0" w:rsidP="00FE22F0">
      <w:pPr>
        <w:autoSpaceDE w:val="0"/>
        <w:autoSpaceDN w:val="0"/>
        <w:adjustRightInd w:val="0"/>
        <w:jc w:val="both"/>
      </w:pPr>
    </w:p>
    <w:p w:rsidR="00FE22F0" w:rsidRDefault="00FE22F0" w:rsidP="00FE22F0">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FE22F0" w:rsidRDefault="00FE22F0" w:rsidP="00FE22F0">
      <w:pPr>
        <w:autoSpaceDE w:val="0"/>
        <w:autoSpaceDN w:val="0"/>
        <w:adjustRightInd w:val="0"/>
        <w:jc w:val="center"/>
        <w:rPr>
          <w:b/>
          <w:bCs/>
          <w:color w:val="000000"/>
        </w:rPr>
      </w:pPr>
    </w:p>
    <w:p w:rsidR="00FE22F0" w:rsidRDefault="00FE22F0" w:rsidP="00FE22F0">
      <w:pPr>
        <w:autoSpaceDE w:val="0"/>
        <w:autoSpaceDN w:val="0"/>
        <w:adjustRightInd w:val="0"/>
        <w:jc w:val="center"/>
        <w:rPr>
          <w:b/>
          <w:bCs/>
          <w:color w:val="000000"/>
        </w:rPr>
      </w:pPr>
    </w:p>
    <w:p w:rsidR="00FE22F0" w:rsidRPr="00FE22F0" w:rsidRDefault="00FE22F0" w:rsidP="00FE22F0">
      <w:pPr>
        <w:autoSpaceDE w:val="0"/>
        <w:autoSpaceDN w:val="0"/>
        <w:adjustRightInd w:val="0"/>
        <w:jc w:val="center"/>
        <w:rPr>
          <w:b/>
          <w:bCs/>
          <w:color w:val="000000"/>
        </w:rPr>
      </w:pPr>
    </w:p>
    <w:p w:rsidR="00FE22F0" w:rsidRPr="008171BB" w:rsidRDefault="00FE22F0" w:rsidP="00FE22F0">
      <w:pPr>
        <w:autoSpaceDE w:val="0"/>
        <w:autoSpaceDN w:val="0"/>
        <w:adjustRightInd w:val="0"/>
        <w:jc w:val="center"/>
      </w:pPr>
    </w:p>
    <w:p w:rsidR="00FE22F0" w:rsidRPr="008171BB" w:rsidRDefault="00FE22F0" w:rsidP="00FE22F0">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w:t>
      </w:r>
      <w:r>
        <w:rPr>
          <w:b/>
          <w:bCs/>
          <w:color w:val="000000"/>
        </w:rPr>
        <w:t xml:space="preserve"> 15,</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FE22F0" w:rsidRDefault="00FE22F0" w:rsidP="00FE22F0">
      <w:pPr>
        <w:autoSpaceDE w:val="0"/>
        <w:autoSpaceDN w:val="0"/>
        <w:adjustRightInd w:val="0"/>
        <w:rPr>
          <w:color w:val="000000"/>
        </w:rPr>
      </w:pPr>
    </w:p>
    <w:p w:rsidR="00FE22F0" w:rsidRDefault="00FE22F0" w:rsidP="00FE22F0">
      <w:pPr>
        <w:autoSpaceDE w:val="0"/>
        <w:autoSpaceDN w:val="0"/>
        <w:adjustRightInd w:val="0"/>
        <w:rPr>
          <w:color w:val="000000"/>
        </w:rPr>
      </w:pPr>
    </w:p>
    <w:p w:rsidR="00FE22F0" w:rsidRDefault="00FE22F0" w:rsidP="00FE22F0">
      <w:pPr>
        <w:autoSpaceDE w:val="0"/>
        <w:autoSpaceDN w:val="0"/>
        <w:adjustRightInd w:val="0"/>
        <w:rPr>
          <w:color w:val="000000"/>
        </w:rPr>
      </w:pPr>
    </w:p>
    <w:p w:rsidR="00FE22F0" w:rsidRDefault="00FE22F0" w:rsidP="00FE22F0">
      <w:pPr>
        <w:autoSpaceDE w:val="0"/>
        <w:autoSpaceDN w:val="0"/>
        <w:adjustRightInd w:val="0"/>
        <w:rPr>
          <w:color w:val="000000"/>
        </w:rPr>
      </w:pPr>
    </w:p>
    <w:p w:rsidR="00FE22F0" w:rsidRPr="00FE22F0" w:rsidRDefault="00FE22F0" w:rsidP="00FE22F0">
      <w:pPr>
        <w:autoSpaceDE w:val="0"/>
        <w:autoSpaceDN w:val="0"/>
        <w:adjustRightInd w:val="0"/>
        <w:rPr>
          <w:color w:val="000000"/>
        </w:rPr>
      </w:pPr>
    </w:p>
    <w:p w:rsidR="00FE22F0" w:rsidRPr="008171BB" w:rsidRDefault="00FE22F0" w:rsidP="00FE22F0">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FE22F0" w:rsidRPr="00A0485A" w:rsidRDefault="00FE22F0" w:rsidP="00FE22F0">
      <w:pPr>
        <w:autoSpaceDE w:val="0"/>
        <w:autoSpaceDN w:val="0"/>
        <w:adjustRightInd w:val="0"/>
        <w:rPr>
          <w:b/>
          <w:bCs/>
          <w:color w:val="000000"/>
          <w:lang/>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sidR="00A0485A">
        <w:rPr>
          <w:b/>
          <w:bCs/>
          <w:color w:val="000000"/>
        </w:rPr>
        <w:t xml:space="preserve">    _________________</w:t>
      </w:r>
    </w:p>
    <w:p w:rsidR="00FE22F0" w:rsidRPr="008171BB"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Pr="00FE22F0" w:rsidRDefault="00FE22F0" w:rsidP="00FE22F0">
      <w:pPr>
        <w:autoSpaceDE w:val="0"/>
        <w:autoSpaceDN w:val="0"/>
        <w:adjustRightInd w:val="0"/>
      </w:pPr>
    </w:p>
    <w:p w:rsidR="00FE22F0" w:rsidRPr="008171BB" w:rsidRDefault="00FE22F0" w:rsidP="00FE22F0">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FE22F0" w:rsidRDefault="00FE22F0" w:rsidP="00FE22F0">
      <w:pPr>
        <w:autoSpaceDE w:val="0"/>
        <w:autoSpaceDN w:val="0"/>
        <w:adjustRightInd w:val="0"/>
      </w:pPr>
    </w:p>
    <w:p w:rsidR="003D79DF" w:rsidRDefault="003D79DF" w:rsidP="00FE22F0">
      <w:pPr>
        <w:autoSpaceDE w:val="0"/>
        <w:autoSpaceDN w:val="0"/>
        <w:adjustRightInd w:val="0"/>
      </w:pPr>
    </w:p>
    <w:p w:rsidR="003D79DF" w:rsidRDefault="003D79DF" w:rsidP="00FE22F0">
      <w:pPr>
        <w:autoSpaceDE w:val="0"/>
        <w:autoSpaceDN w:val="0"/>
        <w:adjustRightInd w:val="0"/>
      </w:pPr>
    </w:p>
    <w:p w:rsidR="003D79DF" w:rsidRDefault="003D79DF" w:rsidP="00FE22F0">
      <w:pPr>
        <w:autoSpaceDE w:val="0"/>
        <w:autoSpaceDN w:val="0"/>
        <w:adjustRightInd w:val="0"/>
      </w:pPr>
    </w:p>
    <w:p w:rsidR="003D79DF" w:rsidRDefault="003D79DF" w:rsidP="00FE22F0">
      <w:pPr>
        <w:autoSpaceDE w:val="0"/>
        <w:autoSpaceDN w:val="0"/>
        <w:adjustRightInd w:val="0"/>
        <w:rPr>
          <w:lang/>
        </w:rPr>
      </w:pPr>
    </w:p>
    <w:p w:rsidR="00A0485A" w:rsidRPr="00A0485A" w:rsidRDefault="00A0485A" w:rsidP="00FE22F0">
      <w:pPr>
        <w:autoSpaceDE w:val="0"/>
        <w:autoSpaceDN w:val="0"/>
        <w:adjustRightInd w:val="0"/>
        <w:rPr>
          <w:lang/>
        </w:rPr>
      </w:pPr>
    </w:p>
    <w:p w:rsidR="00FE22F0" w:rsidRPr="00FE22F0" w:rsidRDefault="00FE22F0" w:rsidP="00FE22F0">
      <w:pPr>
        <w:autoSpaceDE w:val="0"/>
        <w:autoSpaceDN w:val="0"/>
        <w:adjustRightInd w:val="0"/>
        <w:rPr>
          <w:color w:val="000000"/>
        </w:rPr>
      </w:pPr>
      <w:r>
        <w:t xml:space="preserve"> </w:t>
      </w:r>
    </w:p>
    <w:p w:rsidR="00FE22F0" w:rsidRPr="00767CFE" w:rsidRDefault="00FE22F0" w:rsidP="00FE22F0">
      <w:pPr>
        <w:autoSpaceDE w:val="0"/>
        <w:autoSpaceDN w:val="0"/>
        <w:adjustRightInd w:val="0"/>
        <w:ind w:right="-72"/>
        <w:jc w:val="both"/>
        <w:rPr>
          <w:i/>
          <w:color w:val="000000"/>
          <w:lang w:val="sr-Cyrl-CS"/>
        </w:rPr>
      </w:pPr>
      <w:bookmarkStart w:id="2" w:name="_GoBack"/>
      <w:bookmarkEnd w:id="2"/>
      <w:r>
        <w:rPr>
          <w:i/>
          <w:color w:val="000000"/>
          <w:lang w:val="ru-RU"/>
        </w:rPr>
        <w:t xml:space="preserve"> </w:t>
      </w:r>
    </w:p>
    <w:p w:rsidR="005341BF" w:rsidRDefault="00D724E9" w:rsidP="00FE22F0">
      <w:pPr>
        <w:autoSpaceDE w:val="0"/>
        <w:autoSpaceDN w:val="0"/>
        <w:adjustRightInd w:val="0"/>
        <w:jc w:val="center"/>
        <w:rPr>
          <w:b/>
          <w:bCs/>
          <w:color w:val="000000"/>
          <w:u w:val="single"/>
        </w:rPr>
      </w:pPr>
      <w:r>
        <w:rPr>
          <w:b/>
          <w:bCs/>
          <w:color w:val="000000"/>
          <w:u w:val="single"/>
        </w:rPr>
        <w:lastRenderedPageBreak/>
        <w:t>XIII</w:t>
      </w:r>
      <w:r w:rsidR="00FE22F0" w:rsidRPr="008171BB">
        <w:rPr>
          <w:b/>
          <w:bCs/>
          <w:color w:val="000000"/>
          <w:u w:val="single"/>
        </w:rPr>
        <w:t xml:space="preserve"> </w:t>
      </w:r>
      <w:r w:rsidR="00FE22F0" w:rsidRPr="008171BB">
        <w:rPr>
          <w:b/>
          <w:bCs/>
          <w:color w:val="000000"/>
          <w:u w:val="single"/>
          <w:lang w:val="ru-RU"/>
        </w:rPr>
        <w:t>ИЗЈАВА</w:t>
      </w:r>
      <w:r w:rsidR="00FE22F0" w:rsidRPr="008171BB">
        <w:rPr>
          <w:b/>
          <w:bCs/>
          <w:color w:val="000000"/>
          <w:u w:val="single"/>
        </w:rPr>
        <w:t xml:space="preserve"> </w:t>
      </w:r>
      <w:r w:rsidR="00FE22F0" w:rsidRPr="008171BB">
        <w:rPr>
          <w:b/>
          <w:bCs/>
          <w:color w:val="000000"/>
          <w:u w:val="single"/>
          <w:lang w:val="ru-RU"/>
        </w:rPr>
        <w:t>ПОНУЂАЧА</w:t>
      </w:r>
      <w:r w:rsidR="00FE22F0" w:rsidRPr="008171BB">
        <w:rPr>
          <w:b/>
          <w:bCs/>
          <w:color w:val="000000"/>
          <w:u w:val="single"/>
        </w:rPr>
        <w:t xml:space="preserve"> </w:t>
      </w:r>
      <w:r w:rsidR="00FE22F0" w:rsidRPr="008171BB">
        <w:rPr>
          <w:b/>
          <w:bCs/>
          <w:color w:val="000000"/>
          <w:u w:val="single"/>
          <w:lang w:val="ru-RU"/>
        </w:rPr>
        <w:t>О</w:t>
      </w:r>
      <w:r w:rsidR="00FE22F0" w:rsidRPr="008171BB">
        <w:rPr>
          <w:b/>
          <w:bCs/>
          <w:color w:val="000000"/>
          <w:u w:val="single"/>
        </w:rPr>
        <w:t xml:space="preserve"> </w:t>
      </w:r>
      <w:r w:rsidR="00FE22F0" w:rsidRPr="008171BB">
        <w:rPr>
          <w:b/>
          <w:bCs/>
          <w:color w:val="000000"/>
          <w:u w:val="single"/>
          <w:lang w:val="ru-RU"/>
        </w:rPr>
        <w:t>ФИНАНСИЈСКОМ</w:t>
      </w:r>
      <w:r w:rsidR="00FE22F0" w:rsidRPr="008171BB">
        <w:rPr>
          <w:b/>
          <w:bCs/>
          <w:color w:val="000000"/>
          <w:u w:val="single"/>
        </w:rPr>
        <w:t xml:space="preserve"> </w:t>
      </w:r>
      <w:r w:rsidR="00FE22F0" w:rsidRPr="008171BB">
        <w:rPr>
          <w:b/>
          <w:bCs/>
          <w:color w:val="000000"/>
          <w:u w:val="single"/>
          <w:lang w:val="ru-RU"/>
        </w:rPr>
        <w:t>СРЕДСТВУ</w:t>
      </w:r>
      <w:r w:rsidR="00FE22F0" w:rsidRPr="008171BB">
        <w:rPr>
          <w:b/>
          <w:bCs/>
          <w:color w:val="000000"/>
          <w:u w:val="single"/>
        </w:rPr>
        <w:t xml:space="preserve"> </w:t>
      </w:r>
      <w:r w:rsidR="00FE22F0" w:rsidRPr="008171BB">
        <w:rPr>
          <w:b/>
          <w:bCs/>
          <w:color w:val="000000"/>
          <w:u w:val="single"/>
          <w:lang w:val="ru-RU"/>
        </w:rPr>
        <w:t>ОБЕЗБЕЂЕЊА</w:t>
      </w:r>
      <w:r w:rsidR="00FE22F0" w:rsidRPr="008171BB">
        <w:rPr>
          <w:b/>
          <w:bCs/>
          <w:color w:val="000000"/>
          <w:u w:val="single"/>
        </w:rPr>
        <w:t xml:space="preserve"> </w:t>
      </w:r>
    </w:p>
    <w:p w:rsidR="00FE22F0" w:rsidRDefault="00FE22F0" w:rsidP="00FE22F0">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5341BF" w:rsidRDefault="005341BF" w:rsidP="00FE22F0">
      <w:pPr>
        <w:autoSpaceDE w:val="0"/>
        <w:autoSpaceDN w:val="0"/>
        <w:adjustRightInd w:val="0"/>
        <w:jc w:val="center"/>
        <w:rPr>
          <w:b/>
          <w:bCs/>
          <w:color w:val="000000"/>
        </w:rPr>
      </w:pPr>
    </w:p>
    <w:p w:rsidR="005341BF" w:rsidRPr="008171BB" w:rsidRDefault="005341BF" w:rsidP="00FE22F0">
      <w:pPr>
        <w:autoSpaceDE w:val="0"/>
        <w:autoSpaceDN w:val="0"/>
        <w:adjustRightInd w:val="0"/>
        <w:jc w:val="center"/>
        <w:rPr>
          <w:b/>
          <w:bCs/>
          <w:color w:val="000000"/>
        </w:rPr>
      </w:pPr>
    </w:p>
    <w:p w:rsidR="00FE22F0" w:rsidRDefault="00FE22F0" w:rsidP="00FE22F0">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sidR="005341BF">
        <w:rPr>
          <w:color w:val="000000"/>
        </w:rPr>
        <w:t xml:space="preserve">у отвореном поступку - добра </w:t>
      </w:r>
      <w:r w:rsidR="005341BF">
        <w:rPr>
          <w:color w:val="000000"/>
          <w:lang w:val="ru-RU"/>
        </w:rPr>
        <w:t xml:space="preserve">- </w:t>
      </w:r>
      <w:r w:rsidR="005341BF" w:rsidRPr="008171BB">
        <w:rPr>
          <w:color w:val="000000"/>
        </w:rPr>
        <w:t xml:space="preserve"> </w:t>
      </w:r>
      <w:r w:rsidR="005341BF" w:rsidRPr="00FE22F0">
        <w:rPr>
          <w:lang w:val="sr-Cyrl-CS"/>
        </w:rPr>
        <w:t xml:space="preserve">Набавка средстава и прибора за одржавање опште и личне хигијене за  потребе корисника, </w:t>
      </w:r>
      <w:r w:rsidR="005341BF" w:rsidRPr="00FE22F0">
        <w:t>О.Ј. Установа за децу и младе ( Стационар)</w:t>
      </w:r>
      <w:r w:rsidR="005341BF">
        <w:t xml:space="preserve"> </w:t>
      </w:r>
      <w:r w:rsidR="005341BF">
        <w:rPr>
          <w:lang w:val="ru-RU"/>
        </w:rPr>
        <w:t>,</w:t>
      </w:r>
      <w:r w:rsidR="005341BF" w:rsidRPr="008171BB">
        <w:rPr>
          <w:color w:val="000000"/>
        </w:rPr>
        <w:t xml:space="preserve"> </w:t>
      </w:r>
      <w:r w:rsidR="005341BF" w:rsidRPr="008171BB">
        <w:rPr>
          <w:b/>
          <w:bCs/>
          <w:color w:val="000000"/>
          <w:lang w:val="ru-RU"/>
        </w:rPr>
        <w:t>ЈН</w:t>
      </w:r>
      <w:r w:rsidR="005341BF" w:rsidRPr="008171BB">
        <w:rPr>
          <w:b/>
          <w:bCs/>
          <w:color w:val="000000"/>
        </w:rPr>
        <w:t xml:space="preserve"> </w:t>
      </w:r>
      <w:r w:rsidR="005341BF" w:rsidRPr="008171BB">
        <w:rPr>
          <w:b/>
          <w:bCs/>
          <w:color w:val="000000"/>
          <w:lang w:val="ru-RU"/>
        </w:rPr>
        <w:t>број</w:t>
      </w:r>
      <w:r w:rsidR="005341BF" w:rsidRPr="008171BB">
        <w:rPr>
          <w:b/>
          <w:bCs/>
          <w:color w:val="000000"/>
        </w:rPr>
        <w:t xml:space="preserve"> </w:t>
      </w:r>
      <w:r w:rsidR="005341BF">
        <w:rPr>
          <w:b/>
          <w:bCs/>
          <w:color w:val="000000"/>
        </w:rPr>
        <w:t>24</w:t>
      </w:r>
      <w:r w:rsidR="005341BF" w:rsidRPr="008171BB">
        <w:rPr>
          <w:b/>
          <w:bCs/>
          <w:color w:val="000000"/>
        </w:rPr>
        <w:t xml:space="preserve"> /</w:t>
      </w:r>
      <w:r w:rsidR="005341BF">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5341BF" w:rsidRPr="005341BF" w:rsidRDefault="005341BF" w:rsidP="00FE22F0">
      <w:pPr>
        <w:autoSpaceDE w:val="0"/>
        <w:autoSpaceDN w:val="0"/>
        <w:adjustRightInd w:val="0"/>
        <w:jc w:val="both"/>
        <w:rPr>
          <w:color w:val="000000"/>
        </w:rPr>
      </w:pPr>
    </w:p>
    <w:p w:rsidR="00FE22F0" w:rsidRDefault="00FE22F0" w:rsidP="00FE22F0">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5341BF" w:rsidRPr="005341BF" w:rsidRDefault="005341BF" w:rsidP="00FE22F0">
      <w:pPr>
        <w:autoSpaceDE w:val="0"/>
        <w:autoSpaceDN w:val="0"/>
        <w:adjustRightInd w:val="0"/>
        <w:jc w:val="center"/>
        <w:rPr>
          <w:b/>
          <w:bCs/>
          <w:color w:val="000000"/>
        </w:rPr>
      </w:pPr>
    </w:p>
    <w:p w:rsidR="00FE22F0" w:rsidRPr="008171BB" w:rsidRDefault="00FE22F0" w:rsidP="00FE22F0">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FE22F0" w:rsidRPr="008171BB" w:rsidRDefault="00FE22F0" w:rsidP="00FE22F0">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FE22F0" w:rsidRPr="008171BB" w:rsidRDefault="00FE22F0" w:rsidP="00FE22F0">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FE22F0" w:rsidRPr="008171BB" w:rsidRDefault="00FE22F0" w:rsidP="00FE22F0">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FE22F0" w:rsidRPr="008171BB" w:rsidRDefault="00FE22F0" w:rsidP="00FE22F0">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FE22F0" w:rsidRPr="008171BB" w:rsidRDefault="00FE22F0" w:rsidP="00FE22F0">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FE22F0" w:rsidRPr="008171BB" w:rsidRDefault="00FE22F0" w:rsidP="00FE22F0">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FE22F0" w:rsidRPr="008171BB" w:rsidRDefault="00FE22F0" w:rsidP="00FE22F0">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FE22F0" w:rsidRPr="008171BB" w:rsidRDefault="00FE22F0" w:rsidP="00FE22F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FE22F0" w:rsidRPr="008171BB" w:rsidRDefault="00FE22F0" w:rsidP="00FE22F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FE22F0" w:rsidRPr="008171BB" w:rsidRDefault="00FE22F0" w:rsidP="00FE22F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FE22F0" w:rsidRPr="008171BB" w:rsidRDefault="00FE22F0" w:rsidP="00FE22F0">
      <w:pPr>
        <w:autoSpaceDE w:val="0"/>
        <w:autoSpaceDN w:val="0"/>
        <w:adjustRightInd w:val="0"/>
        <w:ind w:left="142"/>
        <w:jc w:val="both"/>
      </w:pPr>
    </w:p>
    <w:p w:rsidR="00FE22F0" w:rsidRPr="008171BB" w:rsidRDefault="00FE22F0" w:rsidP="00FE22F0">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FE22F0" w:rsidRPr="008171BB" w:rsidRDefault="00FE22F0" w:rsidP="00FE22F0">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FE22F0" w:rsidRPr="008171BB" w:rsidRDefault="00FE22F0" w:rsidP="00FE22F0">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FE22F0" w:rsidRDefault="00FE22F0" w:rsidP="00FE22F0">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sidR="00A0485A">
        <w:rPr>
          <w:b/>
          <w:bCs/>
          <w:color w:val="000000"/>
        </w:rPr>
        <w:t>_____________________________</w:t>
      </w:r>
    </w:p>
    <w:p w:rsidR="00B47A84" w:rsidRDefault="00B47A84" w:rsidP="00FE22F0">
      <w:pPr>
        <w:autoSpaceDE w:val="0"/>
        <w:autoSpaceDN w:val="0"/>
        <w:adjustRightInd w:val="0"/>
        <w:jc w:val="both"/>
        <w:rPr>
          <w:b/>
          <w:bCs/>
          <w:color w:val="000000"/>
        </w:rPr>
      </w:pPr>
    </w:p>
    <w:p w:rsidR="00B47A84" w:rsidRPr="005F16C3" w:rsidRDefault="00B47A84" w:rsidP="00FE22F0">
      <w:pPr>
        <w:autoSpaceDE w:val="0"/>
        <w:autoSpaceDN w:val="0"/>
        <w:adjustRightInd w:val="0"/>
        <w:jc w:val="both"/>
        <w:rPr>
          <w:b/>
          <w:bCs/>
          <w:color w:val="000000"/>
          <w:lang/>
        </w:rPr>
      </w:pPr>
    </w:p>
    <w:p w:rsidR="00FE22F0" w:rsidRDefault="00FE22F0" w:rsidP="00FE22F0">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5341BF" w:rsidRDefault="005341BF" w:rsidP="00FE22F0">
      <w:pPr>
        <w:autoSpaceDE w:val="0"/>
        <w:autoSpaceDN w:val="0"/>
        <w:adjustRightInd w:val="0"/>
        <w:jc w:val="both"/>
        <w:rPr>
          <w:i/>
          <w:iCs/>
          <w:color w:val="000000"/>
          <w:lang w:val="ru-RU"/>
        </w:rPr>
      </w:pPr>
    </w:p>
    <w:p w:rsidR="005341BF" w:rsidRDefault="005341BF" w:rsidP="00FE22F0">
      <w:pPr>
        <w:autoSpaceDE w:val="0"/>
        <w:autoSpaceDN w:val="0"/>
        <w:adjustRightInd w:val="0"/>
        <w:jc w:val="both"/>
        <w:rPr>
          <w:i/>
          <w:iCs/>
          <w:color w:val="000000"/>
          <w:lang w:val="ru-RU"/>
        </w:rPr>
      </w:pPr>
    </w:p>
    <w:p w:rsidR="003D79DF" w:rsidRDefault="003D79DF" w:rsidP="00FE22F0">
      <w:pPr>
        <w:autoSpaceDE w:val="0"/>
        <w:autoSpaceDN w:val="0"/>
        <w:adjustRightInd w:val="0"/>
        <w:jc w:val="both"/>
        <w:rPr>
          <w:i/>
          <w:iCs/>
          <w:color w:val="000000"/>
          <w:lang w:val="ru-RU"/>
        </w:rPr>
      </w:pPr>
    </w:p>
    <w:p w:rsidR="005341BF" w:rsidRDefault="005341BF" w:rsidP="00FE22F0">
      <w:pPr>
        <w:autoSpaceDE w:val="0"/>
        <w:autoSpaceDN w:val="0"/>
        <w:adjustRightInd w:val="0"/>
        <w:jc w:val="both"/>
        <w:rPr>
          <w:i/>
          <w:iCs/>
          <w:color w:val="000000"/>
          <w:lang w:val="ru-RU"/>
        </w:rPr>
      </w:pPr>
    </w:p>
    <w:p w:rsidR="005341BF" w:rsidRDefault="005341BF" w:rsidP="00FE22F0">
      <w:pPr>
        <w:autoSpaceDE w:val="0"/>
        <w:autoSpaceDN w:val="0"/>
        <w:adjustRightInd w:val="0"/>
        <w:jc w:val="both"/>
        <w:rPr>
          <w:i/>
          <w:iCs/>
          <w:color w:val="000000"/>
          <w:lang w:val="ru-RU"/>
        </w:rPr>
      </w:pPr>
    </w:p>
    <w:p w:rsidR="00756AC2" w:rsidRDefault="00756AC2" w:rsidP="00FE22F0">
      <w:pPr>
        <w:autoSpaceDE w:val="0"/>
        <w:autoSpaceDN w:val="0"/>
        <w:adjustRightInd w:val="0"/>
        <w:jc w:val="both"/>
        <w:rPr>
          <w:i/>
          <w:iCs/>
          <w:color w:val="000000"/>
          <w:lang w:val="ru-RU"/>
        </w:rPr>
      </w:pPr>
    </w:p>
    <w:p w:rsidR="00756AC2" w:rsidRDefault="00756AC2" w:rsidP="00FE22F0">
      <w:pPr>
        <w:autoSpaceDE w:val="0"/>
        <w:autoSpaceDN w:val="0"/>
        <w:adjustRightInd w:val="0"/>
        <w:jc w:val="both"/>
        <w:rPr>
          <w:i/>
          <w:iCs/>
          <w:color w:val="000000"/>
          <w:lang w:val="ru-RU"/>
        </w:rPr>
      </w:pPr>
    </w:p>
    <w:p w:rsidR="00756AC2" w:rsidRDefault="00756AC2" w:rsidP="00FE22F0">
      <w:pPr>
        <w:autoSpaceDE w:val="0"/>
        <w:autoSpaceDN w:val="0"/>
        <w:adjustRightInd w:val="0"/>
        <w:jc w:val="both"/>
        <w:rPr>
          <w:i/>
          <w:iCs/>
          <w:color w:val="000000"/>
          <w:lang w:val="ru-RU"/>
        </w:rPr>
      </w:pPr>
    </w:p>
    <w:p w:rsidR="00FE22F0" w:rsidRPr="008171BB" w:rsidRDefault="00FE22F0" w:rsidP="00FE22F0">
      <w:pPr>
        <w:autoSpaceDE w:val="0"/>
        <w:autoSpaceDN w:val="0"/>
        <w:adjustRightInd w:val="0"/>
        <w:rPr>
          <w:i/>
          <w:iCs/>
          <w:color w:val="000000"/>
        </w:rPr>
      </w:pPr>
    </w:p>
    <w:p w:rsidR="00FE22F0" w:rsidRPr="008171BB" w:rsidRDefault="00D724E9" w:rsidP="00FE22F0">
      <w:pPr>
        <w:autoSpaceDE w:val="0"/>
        <w:autoSpaceDN w:val="0"/>
        <w:adjustRightInd w:val="0"/>
        <w:jc w:val="center"/>
        <w:rPr>
          <w:b/>
          <w:bCs/>
          <w:color w:val="000000"/>
          <w:u w:val="single"/>
        </w:rPr>
      </w:pPr>
      <w:r>
        <w:rPr>
          <w:b/>
          <w:bCs/>
          <w:color w:val="000000"/>
          <w:u w:val="single"/>
        </w:rPr>
        <w:t>XIV</w:t>
      </w:r>
      <w:r w:rsidR="00FE22F0" w:rsidRPr="008171BB">
        <w:rPr>
          <w:b/>
          <w:bCs/>
          <w:color w:val="000000"/>
          <w:u w:val="single"/>
        </w:rPr>
        <w:t xml:space="preserve"> </w:t>
      </w:r>
      <w:r w:rsidR="00FE22F0" w:rsidRPr="008171BB">
        <w:rPr>
          <w:b/>
          <w:bCs/>
          <w:color w:val="000000"/>
          <w:u w:val="single"/>
          <w:lang w:val="ru-RU"/>
        </w:rPr>
        <w:t>МОДЕЛ</w:t>
      </w:r>
      <w:r w:rsidR="00FE22F0" w:rsidRPr="008171BB">
        <w:rPr>
          <w:b/>
          <w:bCs/>
          <w:color w:val="000000"/>
          <w:u w:val="single"/>
        </w:rPr>
        <w:t xml:space="preserve"> </w:t>
      </w:r>
      <w:r w:rsidR="00FE22F0" w:rsidRPr="008171BB">
        <w:rPr>
          <w:b/>
          <w:bCs/>
          <w:color w:val="000000"/>
          <w:u w:val="single"/>
          <w:lang w:val="ru-RU"/>
        </w:rPr>
        <w:t>МЕНИЧНОГ</w:t>
      </w:r>
      <w:r w:rsidR="00FE22F0" w:rsidRPr="008171BB">
        <w:rPr>
          <w:b/>
          <w:bCs/>
          <w:color w:val="000000"/>
          <w:u w:val="single"/>
        </w:rPr>
        <w:t xml:space="preserve"> </w:t>
      </w:r>
      <w:r w:rsidR="00FE22F0" w:rsidRPr="008171BB">
        <w:rPr>
          <w:b/>
          <w:bCs/>
          <w:color w:val="000000"/>
          <w:u w:val="single"/>
          <w:lang w:val="ru-RU"/>
        </w:rPr>
        <w:t>ОВЛАШЋЕЊА</w:t>
      </w:r>
      <w:r w:rsidR="00FE22F0" w:rsidRPr="008171BB">
        <w:rPr>
          <w:b/>
          <w:bCs/>
          <w:color w:val="000000"/>
          <w:u w:val="single"/>
        </w:rPr>
        <w:t xml:space="preserve"> </w:t>
      </w:r>
    </w:p>
    <w:p w:rsidR="00FE22F0" w:rsidRDefault="00FE22F0" w:rsidP="00FE22F0">
      <w:pPr>
        <w:autoSpaceDE w:val="0"/>
        <w:autoSpaceDN w:val="0"/>
        <w:adjustRightInd w:val="0"/>
        <w:jc w:val="center"/>
        <w:rPr>
          <w:b/>
          <w:bCs/>
          <w:color w:val="000000"/>
        </w:rPr>
      </w:pP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одреди</w:t>
      </w:r>
      <w:r w:rsidRPr="008171BB">
        <w:rPr>
          <w:b/>
          <w:bCs/>
          <w:color w:val="000000"/>
          <w:u w:val="single"/>
        </w:rPr>
        <w:t xml:space="preserve">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меници</w:t>
      </w:r>
      <w:r w:rsidRPr="008171BB">
        <w:rPr>
          <w:b/>
          <w:bCs/>
          <w:color w:val="000000"/>
          <w:u w:val="single"/>
        </w:rPr>
        <w:t xml:space="preserve"> (</w:t>
      </w:r>
      <w:r w:rsidRPr="008171BB">
        <w:rPr>
          <w:b/>
          <w:bCs/>
          <w:i/>
          <w:iCs/>
          <w:color w:val="000000"/>
          <w:u w:val="single"/>
        </w:rPr>
        <w:t xml:space="preserve">Sl. list FNRJ br. 104/46 i 18/58; Sl. list SFRJ br. 16/65, 54/70 i 57/89; Sl. list SRJ br. 46/96 </w:t>
      </w:r>
      <w:r w:rsidRPr="008171BB">
        <w:rPr>
          <w:b/>
          <w:bCs/>
          <w:i/>
          <w:iCs/>
          <w:color w:val="000000"/>
          <w:u w:val="single"/>
          <w:lang w:val="ru-RU"/>
        </w:rPr>
        <w:t>и</w:t>
      </w:r>
      <w:r w:rsidRPr="008171BB">
        <w:rPr>
          <w:b/>
          <w:bCs/>
          <w:i/>
          <w:iCs/>
          <w:color w:val="000000"/>
          <w:u w:val="single"/>
        </w:rPr>
        <w:t xml:space="preserve"> </w:t>
      </w:r>
      <w:r w:rsidRPr="008171BB">
        <w:rPr>
          <w:b/>
          <w:bCs/>
          <w:i/>
          <w:iCs/>
          <w:color w:val="000000"/>
          <w:u w:val="single"/>
          <w:lang w:val="ru-RU"/>
        </w:rPr>
        <w:t>Закона</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платном</w:t>
      </w:r>
      <w:r w:rsidRPr="008171BB">
        <w:rPr>
          <w:b/>
          <w:bCs/>
          <w:i/>
          <w:iCs/>
          <w:color w:val="000000"/>
          <w:u w:val="single"/>
        </w:rPr>
        <w:t xml:space="preserve"> </w:t>
      </w:r>
      <w:r w:rsidRPr="008171BB">
        <w:rPr>
          <w:b/>
          <w:bCs/>
          <w:i/>
          <w:iCs/>
          <w:color w:val="000000"/>
          <w:u w:val="single"/>
          <w:lang w:val="ru-RU"/>
        </w:rPr>
        <w:t>промету</w:t>
      </w:r>
      <w:r w:rsidRPr="008171BB">
        <w:rPr>
          <w:b/>
          <w:bCs/>
          <w:i/>
          <w:iCs/>
          <w:color w:val="000000"/>
          <w:u w:val="single"/>
        </w:rPr>
        <w:t xml:space="preserve"> 31/2011 Sl.gl.RS </w:t>
      </w:r>
      <w:r w:rsidRPr="003D79DF">
        <w:rPr>
          <w:b/>
          <w:bCs/>
          <w:color w:val="000000"/>
        </w:rPr>
        <w:t xml:space="preserve">) </w:t>
      </w:r>
    </w:p>
    <w:p w:rsidR="003D79DF" w:rsidRPr="003D79DF" w:rsidRDefault="003D79DF" w:rsidP="00FE22F0">
      <w:pPr>
        <w:autoSpaceDE w:val="0"/>
        <w:autoSpaceDN w:val="0"/>
        <w:adjustRightInd w:val="0"/>
        <w:jc w:val="center"/>
        <w:rPr>
          <w:b/>
          <w:bCs/>
          <w:color w:val="000000"/>
          <w:u w:val="single"/>
        </w:rPr>
      </w:pPr>
    </w:p>
    <w:p w:rsidR="00FE22F0" w:rsidRDefault="00FE22F0" w:rsidP="00FE22F0">
      <w:pPr>
        <w:autoSpaceDE w:val="0"/>
        <w:autoSpaceDN w:val="0"/>
        <w:adjustRightInd w:val="0"/>
        <w:jc w:val="center"/>
        <w:rPr>
          <w:lang/>
        </w:rPr>
      </w:pPr>
    </w:p>
    <w:p w:rsidR="00756AC2" w:rsidRDefault="00756AC2" w:rsidP="00FE22F0">
      <w:pPr>
        <w:autoSpaceDE w:val="0"/>
        <w:autoSpaceDN w:val="0"/>
        <w:adjustRightInd w:val="0"/>
        <w:jc w:val="center"/>
        <w:rPr>
          <w:lang/>
        </w:rPr>
      </w:pPr>
    </w:p>
    <w:p w:rsidR="00756AC2" w:rsidRPr="00756AC2" w:rsidRDefault="00756AC2" w:rsidP="00FE22F0">
      <w:pPr>
        <w:autoSpaceDE w:val="0"/>
        <w:autoSpaceDN w:val="0"/>
        <w:adjustRightInd w:val="0"/>
        <w:jc w:val="center"/>
        <w:rPr>
          <w:lang/>
        </w:rPr>
      </w:pPr>
    </w:p>
    <w:p w:rsidR="00FE22F0" w:rsidRPr="008171BB" w:rsidRDefault="00FE22F0" w:rsidP="00B47A84">
      <w:pPr>
        <w:autoSpaceDE w:val="0"/>
        <w:autoSpaceDN w:val="0"/>
        <w:adjustRightInd w:val="0"/>
        <w:rPr>
          <w:b/>
          <w:bCs/>
          <w:color w:val="000000"/>
          <w:lang w:val="ru-RU"/>
        </w:rPr>
      </w:pPr>
      <w:r w:rsidRPr="008171BB">
        <w:rPr>
          <w:b/>
          <w:bCs/>
          <w:color w:val="000000"/>
          <w:lang w:val="ru-RU"/>
        </w:rPr>
        <w:t>ДУЖНИК: Пун назив и седиште: ________________________________</w:t>
      </w:r>
      <w:r w:rsidR="00B47A84">
        <w:rPr>
          <w:b/>
          <w:bCs/>
          <w:color w:val="000000"/>
          <w:lang/>
        </w:rPr>
        <w:t>_____________________________</w:t>
      </w:r>
      <w:r w:rsidRPr="008171BB">
        <w:rPr>
          <w:b/>
          <w:bCs/>
          <w:color w:val="000000"/>
          <w:lang w:val="ru-RU"/>
        </w:rPr>
        <w:t>_______________</w:t>
      </w:r>
    </w:p>
    <w:p w:rsidR="00FE22F0" w:rsidRPr="008171BB" w:rsidRDefault="00B47A84" w:rsidP="00FE22F0">
      <w:pPr>
        <w:autoSpaceDE w:val="0"/>
        <w:autoSpaceDN w:val="0"/>
        <w:adjustRightInd w:val="0"/>
        <w:jc w:val="both"/>
        <w:rPr>
          <w:b/>
          <w:bCs/>
          <w:color w:val="000000"/>
          <w:lang w:val="ru-RU"/>
        </w:rPr>
      </w:pPr>
      <w:r>
        <w:rPr>
          <w:b/>
          <w:bCs/>
          <w:color w:val="000000"/>
          <w:lang w:val="ru-RU"/>
        </w:rPr>
        <w:t>ПИБ:</w:t>
      </w:r>
      <w:r w:rsidR="00FE22F0" w:rsidRPr="008171BB">
        <w:rPr>
          <w:b/>
          <w:bCs/>
          <w:color w:val="000000"/>
          <w:lang w:val="ru-RU"/>
        </w:rPr>
        <w:t>_____________________ Матични број: ____________________________________</w:t>
      </w:r>
    </w:p>
    <w:p w:rsidR="00FE22F0" w:rsidRPr="008171BB" w:rsidRDefault="00FE22F0" w:rsidP="00FE22F0">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3D79DF" w:rsidRPr="003D79DF" w:rsidRDefault="003D79DF" w:rsidP="00FE22F0">
      <w:pPr>
        <w:autoSpaceDE w:val="0"/>
        <w:autoSpaceDN w:val="0"/>
        <w:adjustRightInd w:val="0"/>
        <w:jc w:val="both"/>
      </w:pPr>
    </w:p>
    <w:p w:rsidR="00FE22F0" w:rsidRDefault="00FE22F0" w:rsidP="00FE22F0">
      <w:pPr>
        <w:autoSpaceDE w:val="0"/>
        <w:autoSpaceDN w:val="0"/>
        <w:adjustRightInd w:val="0"/>
        <w:jc w:val="center"/>
        <w:rPr>
          <w:b/>
          <w:bCs/>
          <w:lang w:val="ru-RU"/>
        </w:rPr>
      </w:pPr>
      <w:r w:rsidRPr="008171BB">
        <w:rPr>
          <w:b/>
          <w:bCs/>
          <w:lang w:val="ru-RU"/>
        </w:rPr>
        <w:t>И з д а ј е</w:t>
      </w:r>
    </w:p>
    <w:p w:rsidR="003D79DF" w:rsidRPr="008171BB" w:rsidRDefault="003D79DF" w:rsidP="00FE22F0">
      <w:pPr>
        <w:autoSpaceDE w:val="0"/>
        <w:autoSpaceDN w:val="0"/>
        <w:adjustRightInd w:val="0"/>
        <w:jc w:val="center"/>
        <w:rPr>
          <w:b/>
          <w:bCs/>
          <w:lang w:val="ru-RU"/>
        </w:rPr>
      </w:pPr>
    </w:p>
    <w:p w:rsidR="00FE22F0" w:rsidRPr="008171BB" w:rsidRDefault="00FE22F0" w:rsidP="00FE22F0">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FE22F0" w:rsidRDefault="00FE22F0" w:rsidP="00FE22F0">
      <w:pPr>
        <w:autoSpaceDE w:val="0"/>
        <w:autoSpaceDN w:val="0"/>
        <w:adjustRightInd w:val="0"/>
        <w:jc w:val="center"/>
        <w:rPr>
          <w:b/>
          <w:bCs/>
          <w:lang w:val="ru-RU"/>
        </w:rPr>
      </w:pPr>
      <w:r w:rsidRPr="008171BB">
        <w:rPr>
          <w:b/>
          <w:bCs/>
          <w:lang w:val="ru-RU"/>
        </w:rPr>
        <w:t>ЗА КОРИСНИКА БЛАНКО , СОЛО МЕНИЦЕ</w:t>
      </w:r>
    </w:p>
    <w:p w:rsidR="00756AC2" w:rsidRDefault="00756AC2" w:rsidP="00FE22F0">
      <w:pPr>
        <w:autoSpaceDE w:val="0"/>
        <w:autoSpaceDN w:val="0"/>
        <w:adjustRightInd w:val="0"/>
        <w:jc w:val="center"/>
        <w:rPr>
          <w:b/>
          <w:bCs/>
          <w:lang w:val="ru-RU"/>
        </w:rPr>
      </w:pPr>
    </w:p>
    <w:p w:rsidR="00756AC2" w:rsidRDefault="00756AC2" w:rsidP="00FE22F0">
      <w:pPr>
        <w:autoSpaceDE w:val="0"/>
        <w:autoSpaceDN w:val="0"/>
        <w:adjustRightInd w:val="0"/>
        <w:jc w:val="center"/>
        <w:rPr>
          <w:b/>
          <w:bCs/>
          <w:lang w:val="ru-RU"/>
        </w:rPr>
      </w:pPr>
    </w:p>
    <w:p w:rsidR="003D79DF" w:rsidRPr="008171BB" w:rsidRDefault="003D79DF" w:rsidP="00FE22F0">
      <w:pPr>
        <w:autoSpaceDE w:val="0"/>
        <w:autoSpaceDN w:val="0"/>
        <w:adjustRightInd w:val="0"/>
        <w:jc w:val="center"/>
        <w:rPr>
          <w:b/>
          <w:bCs/>
          <w:lang w:val="ru-RU"/>
        </w:rPr>
      </w:pPr>
    </w:p>
    <w:p w:rsidR="00FE22F0" w:rsidRPr="008171BB" w:rsidRDefault="00FE22F0" w:rsidP="003D79DF">
      <w:pPr>
        <w:autoSpaceDE w:val="0"/>
        <w:autoSpaceDN w:val="0"/>
        <w:adjustRightInd w:val="0"/>
        <w:rPr>
          <w:b/>
          <w:bCs/>
          <w:lang w:val="ru-RU"/>
        </w:rPr>
      </w:pPr>
      <w:r w:rsidRPr="008171BB">
        <w:rPr>
          <w:b/>
          <w:bCs/>
          <w:lang w:val="ru-RU"/>
        </w:rPr>
        <w:t>КОРИСНИК : _______________________________________________________________</w:t>
      </w:r>
    </w:p>
    <w:p w:rsidR="00FE22F0" w:rsidRPr="008171BB" w:rsidRDefault="00FE22F0" w:rsidP="00FE22F0">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FE22F0" w:rsidRPr="008171BB" w:rsidRDefault="00FE22F0" w:rsidP="00FE22F0">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2 (</w:t>
      </w:r>
      <w:r w:rsidRPr="008171BB">
        <w:rPr>
          <w:color w:val="000000"/>
          <w:lang w:val="ru-RU"/>
        </w:rPr>
        <w:t>две</w:t>
      </w:r>
      <w:r w:rsidRPr="008171BB">
        <w:rPr>
          <w:color w:val="000000"/>
        </w:rPr>
        <w:t xml:space="preserve">) </w:t>
      </w:r>
      <w:r w:rsidRPr="008171BB">
        <w:rPr>
          <w:color w:val="000000"/>
          <w:lang w:val="ru-RU"/>
        </w:rPr>
        <w:t>сопствене</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FE22F0" w:rsidRPr="008171BB" w:rsidRDefault="00FE22F0" w:rsidP="00FE22F0">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хартија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меница</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FE22F0" w:rsidRPr="008171BB" w:rsidRDefault="00FE22F0" w:rsidP="00FE22F0">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FE22F0" w:rsidRPr="008171BB" w:rsidRDefault="00FE22F0" w:rsidP="00FE22F0">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lastRenderedPageBreak/>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FE22F0" w:rsidRPr="008171BB" w:rsidRDefault="00FE22F0" w:rsidP="00FE22F0">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FE22F0" w:rsidRDefault="00FE22F0" w:rsidP="00FE22F0">
      <w:pPr>
        <w:autoSpaceDE w:val="0"/>
        <w:autoSpaceDN w:val="0"/>
        <w:adjustRightInd w:val="0"/>
        <w:rPr>
          <w:lang/>
        </w:rPr>
      </w:pPr>
    </w:p>
    <w:p w:rsidR="00756AC2" w:rsidRDefault="00756AC2" w:rsidP="00FE22F0">
      <w:pPr>
        <w:autoSpaceDE w:val="0"/>
        <w:autoSpaceDN w:val="0"/>
        <w:adjustRightInd w:val="0"/>
        <w:rPr>
          <w:lang/>
        </w:rPr>
      </w:pPr>
    </w:p>
    <w:p w:rsidR="00756AC2" w:rsidRPr="00756AC2" w:rsidRDefault="00756AC2" w:rsidP="00FE22F0">
      <w:pPr>
        <w:autoSpaceDE w:val="0"/>
        <w:autoSpaceDN w:val="0"/>
        <w:adjustRightInd w:val="0"/>
        <w:rPr>
          <w:lang/>
        </w:rPr>
      </w:pPr>
    </w:p>
    <w:p w:rsidR="00FE22F0" w:rsidRPr="008171BB" w:rsidRDefault="00FE22F0" w:rsidP="00FE22F0">
      <w:pPr>
        <w:autoSpaceDE w:val="0"/>
        <w:autoSpaceDN w:val="0"/>
        <w:adjustRightInd w:val="0"/>
        <w:rPr>
          <w:b/>
          <w:bCs/>
          <w:color w:val="000000"/>
        </w:rPr>
      </w:pPr>
      <w:r w:rsidRPr="008171BB">
        <w:rPr>
          <w:b/>
          <w:bCs/>
          <w:color w:val="000000"/>
        </w:rPr>
        <w:t xml:space="preserve">                                                      </w:t>
      </w:r>
      <w:r w:rsidR="00756AC2">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FE22F0" w:rsidRDefault="00FE22F0" w:rsidP="00FE22F0">
      <w:pPr>
        <w:autoSpaceDE w:val="0"/>
        <w:autoSpaceDN w:val="0"/>
        <w:adjustRightInd w:val="0"/>
        <w:rPr>
          <w:b/>
          <w:bCs/>
          <w:color w:val="000000"/>
          <w:lang/>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sidR="00756AC2">
        <w:rPr>
          <w:b/>
          <w:bCs/>
          <w:color w:val="000000"/>
          <w:lang/>
        </w:rPr>
        <w:t>______________________</w:t>
      </w:r>
      <w:r w:rsidR="00756AC2">
        <w:rPr>
          <w:b/>
          <w:bCs/>
          <w:color w:val="000000"/>
        </w:rPr>
        <w:t>___</w:t>
      </w:r>
    </w:p>
    <w:p w:rsidR="00756AC2" w:rsidRDefault="00756AC2" w:rsidP="00FE22F0">
      <w:pPr>
        <w:autoSpaceDE w:val="0"/>
        <w:autoSpaceDN w:val="0"/>
        <w:adjustRightInd w:val="0"/>
        <w:rPr>
          <w:b/>
          <w:bCs/>
          <w:color w:val="000000"/>
          <w:lang/>
        </w:rPr>
      </w:pPr>
    </w:p>
    <w:p w:rsidR="00756AC2" w:rsidRPr="00756AC2" w:rsidRDefault="00756AC2" w:rsidP="00FE22F0">
      <w:pPr>
        <w:autoSpaceDE w:val="0"/>
        <w:autoSpaceDN w:val="0"/>
        <w:adjustRightInd w:val="0"/>
        <w:rPr>
          <w:b/>
          <w:bCs/>
          <w:color w:val="000000"/>
          <w:lang/>
        </w:rPr>
      </w:pPr>
    </w:p>
    <w:p w:rsidR="00FE22F0" w:rsidRPr="008171BB" w:rsidRDefault="00FE22F0" w:rsidP="00FE22F0">
      <w:pPr>
        <w:autoSpaceDE w:val="0"/>
        <w:autoSpaceDN w:val="0"/>
        <w:adjustRightInd w:val="0"/>
        <w:jc w:val="both"/>
        <w:rPr>
          <w:b/>
          <w:bCs/>
          <w:i/>
          <w:iCs/>
          <w:color w:val="000000"/>
        </w:rPr>
      </w:pPr>
      <w:r w:rsidRPr="008171BB">
        <w:rPr>
          <w:b/>
          <w:bCs/>
          <w:color w:val="000000"/>
          <w:lang w:val="ru-RU"/>
        </w:rPr>
        <w:t>Напомена</w:t>
      </w:r>
      <w:r w:rsidRPr="008171BB">
        <w:rPr>
          <w:color w:val="000000"/>
        </w:rPr>
        <w:t>:</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у</w:t>
      </w:r>
      <w:r w:rsidRPr="008171BB">
        <w:rPr>
          <w:b/>
          <w:bCs/>
          <w:i/>
          <w:iCs/>
          <w:color w:val="000000"/>
        </w:rPr>
        <w:t xml:space="preserve"> </w:t>
      </w:r>
      <w:r w:rsidRPr="008171BB">
        <w:rPr>
          <w:b/>
          <w:bCs/>
          <w:i/>
          <w:iCs/>
          <w:color w:val="000000"/>
          <w:lang w:val="ru-RU"/>
        </w:rPr>
        <w:t>обавези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ово</w:t>
      </w:r>
      <w:r w:rsidRPr="008171BB">
        <w:rPr>
          <w:b/>
          <w:bCs/>
          <w:i/>
          <w:iCs/>
          <w:color w:val="000000"/>
        </w:rPr>
        <w:t xml:space="preserve"> </w:t>
      </w:r>
      <w:r w:rsidRPr="008171BB">
        <w:rPr>
          <w:b/>
          <w:bCs/>
          <w:i/>
          <w:iCs/>
          <w:color w:val="000000"/>
          <w:lang w:val="ru-RU"/>
        </w:rPr>
        <w:t>менично</w:t>
      </w:r>
      <w:r w:rsidRPr="008171BB">
        <w:rPr>
          <w:b/>
          <w:bCs/>
          <w:i/>
          <w:iCs/>
          <w:color w:val="000000"/>
        </w:rPr>
        <w:t xml:space="preserve"> </w:t>
      </w:r>
      <w:r w:rsidRPr="008171BB">
        <w:rPr>
          <w:b/>
          <w:bCs/>
          <w:i/>
          <w:iCs/>
          <w:color w:val="000000"/>
          <w:lang w:val="ru-RU"/>
        </w:rPr>
        <w:t>овлашћење</w:t>
      </w:r>
      <w:r w:rsidRPr="008171BB">
        <w:rPr>
          <w:b/>
          <w:bCs/>
          <w:i/>
          <w:iCs/>
          <w:color w:val="000000"/>
        </w:rPr>
        <w:t xml:space="preserve"> </w:t>
      </w:r>
      <w:r w:rsidRPr="008171BB">
        <w:rPr>
          <w:b/>
          <w:bCs/>
          <w:i/>
          <w:iCs/>
          <w:color w:val="000000"/>
          <w:lang w:val="ru-RU"/>
        </w:rPr>
        <w:t>само</w:t>
      </w:r>
      <w:r w:rsidRPr="008171BB">
        <w:rPr>
          <w:b/>
          <w:bCs/>
          <w:i/>
          <w:iCs/>
          <w:color w:val="000000"/>
        </w:rPr>
        <w:t xml:space="preserve"> </w:t>
      </w:r>
      <w:r w:rsidRPr="008171BB">
        <w:rPr>
          <w:b/>
          <w:bCs/>
          <w:i/>
          <w:iCs/>
          <w:color w:val="000000"/>
          <w:lang w:val="ru-RU"/>
        </w:rPr>
        <w:t>потпише</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FE22F0" w:rsidRPr="0077390A" w:rsidRDefault="00FE22F0"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Default="002271E8" w:rsidP="002271E8">
      <w:pPr>
        <w:jc w:val="both"/>
        <w:rPr>
          <w:lang w:val="sr-Cyrl-CS"/>
        </w:rPr>
      </w:pPr>
    </w:p>
    <w:p w:rsidR="00885815" w:rsidRDefault="00885815" w:rsidP="002271E8">
      <w:pPr>
        <w:jc w:val="both"/>
        <w:rPr>
          <w:lang w:val="ru-RU"/>
        </w:rPr>
      </w:pPr>
    </w:p>
    <w:p w:rsidR="003D2C4B" w:rsidRPr="00D724E9" w:rsidRDefault="003D2C4B" w:rsidP="002271E8">
      <w:pPr>
        <w:jc w:val="both"/>
      </w:pPr>
    </w:p>
    <w:sectPr w:rsidR="003D2C4B" w:rsidRPr="00D724E9" w:rsidSect="000D43C3">
      <w:footerReference w:type="default" r:id="rId10"/>
      <w:pgSz w:w="11907" w:h="16839" w:code="9"/>
      <w:pgMar w:top="1135" w:right="1275"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82" w:rsidRDefault="00435A82" w:rsidP="004008AF">
      <w:r>
        <w:separator/>
      </w:r>
    </w:p>
  </w:endnote>
  <w:endnote w:type="continuationSeparator" w:id="1">
    <w:p w:rsidR="00435A82" w:rsidRDefault="00435A82" w:rsidP="00400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15710"/>
      <w:docPartObj>
        <w:docPartGallery w:val="Page Numbers (Bottom of Page)"/>
        <w:docPartUnique/>
      </w:docPartObj>
    </w:sdtPr>
    <w:sdtContent>
      <w:sdt>
        <w:sdtPr>
          <w:rPr>
            <w:b/>
            <w:color w:val="595959" w:themeColor="text1" w:themeTint="A6"/>
            <w:sz w:val="18"/>
            <w:szCs w:val="18"/>
          </w:rPr>
          <w:id w:val="269115711"/>
          <w:docPartObj>
            <w:docPartGallery w:val="Page Numbers (Top of Page)"/>
            <w:docPartUnique/>
          </w:docPartObj>
        </w:sdtPr>
        <w:sdtContent>
          <w:p w:rsidR="00A37246" w:rsidRDefault="00A37246" w:rsidP="004544EC">
            <w:pPr>
              <w:pStyle w:val="Footer"/>
              <w:rPr>
                <w:b/>
                <w:color w:val="595959" w:themeColor="text1" w:themeTint="A6"/>
                <w:sz w:val="18"/>
                <w:szCs w:val="18"/>
              </w:rPr>
            </w:pPr>
            <w:r w:rsidRPr="000F009A">
              <w:rPr>
                <w:b/>
                <w:color w:val="595959" w:themeColor="text1" w:themeTint="A6"/>
                <w:sz w:val="18"/>
                <w:szCs w:val="18"/>
              </w:rPr>
              <w:t xml:space="preserve">ЈН </w:t>
            </w:r>
            <w:r>
              <w:rPr>
                <w:b/>
                <w:color w:val="595959" w:themeColor="text1" w:themeTint="A6"/>
                <w:sz w:val="18"/>
                <w:szCs w:val="18"/>
              </w:rPr>
              <w:t xml:space="preserve">24/15 – </w:t>
            </w:r>
            <w:r w:rsidRPr="000F009A">
              <w:rPr>
                <w:b/>
                <w:color w:val="595959" w:themeColor="text1" w:themeTint="A6"/>
                <w:sz w:val="18"/>
                <w:szCs w:val="18"/>
              </w:rPr>
              <w:t>С</w:t>
            </w:r>
            <w:r>
              <w:rPr>
                <w:b/>
                <w:color w:val="595959" w:themeColor="text1" w:themeTint="A6"/>
                <w:sz w:val="18"/>
                <w:szCs w:val="18"/>
              </w:rPr>
              <w:t xml:space="preserve">редства и прибор за одржавање хигијене-О.Ј.Установа за децу и младе  </w:t>
            </w:r>
          </w:p>
        </w:sdtContent>
      </w:sdt>
      <w:p w:rsidR="00A37246" w:rsidRDefault="00A37246" w:rsidP="004544EC">
        <w:pPr>
          <w:pStyle w:val="Footer"/>
          <w:jc w:val="right"/>
        </w:pPr>
        <w:r>
          <w:t xml:space="preserve"> </w:t>
        </w:r>
        <w:fldSimple w:instr=" PAGE   \* MERGEFORMAT ">
          <w:r w:rsidR="00EA656B">
            <w:rPr>
              <w:noProof/>
            </w:rPr>
            <w:t>2</w:t>
          </w:r>
        </w:fldSimple>
      </w:p>
    </w:sdtContent>
  </w:sdt>
  <w:p w:rsidR="00A37246" w:rsidRPr="000F009A" w:rsidRDefault="00A37246">
    <w:pPr>
      <w:pStyle w:val="Footer"/>
      <w:rPr>
        <w:color w:val="595959" w:themeColor="text1" w:themeTint="A6"/>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82" w:rsidRDefault="00435A82" w:rsidP="004008AF">
      <w:r>
        <w:separator/>
      </w:r>
    </w:p>
  </w:footnote>
  <w:footnote w:type="continuationSeparator" w:id="1">
    <w:p w:rsidR="00435A82" w:rsidRDefault="00435A82" w:rsidP="0040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29"/>
  </w:num>
  <w:num w:numId="16">
    <w:abstractNumId w:val="24"/>
  </w:num>
  <w:num w:numId="17">
    <w:abstractNumId w:val="30"/>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CC6478"/>
    <w:rsid w:val="000245E8"/>
    <w:rsid w:val="0002557C"/>
    <w:rsid w:val="00025E8A"/>
    <w:rsid w:val="0005062D"/>
    <w:rsid w:val="00053BC9"/>
    <w:rsid w:val="00055ABB"/>
    <w:rsid w:val="00060C0F"/>
    <w:rsid w:val="0006138B"/>
    <w:rsid w:val="00062E58"/>
    <w:rsid w:val="00066761"/>
    <w:rsid w:val="00073DD0"/>
    <w:rsid w:val="000801CF"/>
    <w:rsid w:val="00097E36"/>
    <w:rsid w:val="000B60E9"/>
    <w:rsid w:val="000D43C3"/>
    <w:rsid w:val="000D7796"/>
    <w:rsid w:val="000F009A"/>
    <w:rsid w:val="000F1BC8"/>
    <w:rsid w:val="000F302C"/>
    <w:rsid w:val="00107819"/>
    <w:rsid w:val="00131D54"/>
    <w:rsid w:val="00136FD3"/>
    <w:rsid w:val="00162EDE"/>
    <w:rsid w:val="00166475"/>
    <w:rsid w:val="00170C94"/>
    <w:rsid w:val="00182F60"/>
    <w:rsid w:val="00186585"/>
    <w:rsid w:val="00196F2B"/>
    <w:rsid w:val="001A5A9E"/>
    <w:rsid w:val="001A7EFD"/>
    <w:rsid w:val="001B139A"/>
    <w:rsid w:val="001C1EF3"/>
    <w:rsid w:val="001E2037"/>
    <w:rsid w:val="001E234F"/>
    <w:rsid w:val="001E50DD"/>
    <w:rsid w:val="00221F54"/>
    <w:rsid w:val="002271E8"/>
    <w:rsid w:val="002369CB"/>
    <w:rsid w:val="00236AE3"/>
    <w:rsid w:val="00240ED5"/>
    <w:rsid w:val="00241763"/>
    <w:rsid w:val="002440FE"/>
    <w:rsid w:val="00244E06"/>
    <w:rsid w:val="00246534"/>
    <w:rsid w:val="00252DD9"/>
    <w:rsid w:val="0025782F"/>
    <w:rsid w:val="00266939"/>
    <w:rsid w:val="00270F09"/>
    <w:rsid w:val="00271A2D"/>
    <w:rsid w:val="002761C1"/>
    <w:rsid w:val="002822F7"/>
    <w:rsid w:val="002979B2"/>
    <w:rsid w:val="002B04F6"/>
    <w:rsid w:val="002B0A3F"/>
    <w:rsid w:val="002C388A"/>
    <w:rsid w:val="002C5DAB"/>
    <w:rsid w:val="002D432F"/>
    <w:rsid w:val="002E451B"/>
    <w:rsid w:val="002F0237"/>
    <w:rsid w:val="002F2972"/>
    <w:rsid w:val="002F412E"/>
    <w:rsid w:val="00300A73"/>
    <w:rsid w:val="00311243"/>
    <w:rsid w:val="00336D3C"/>
    <w:rsid w:val="00354B20"/>
    <w:rsid w:val="0036013B"/>
    <w:rsid w:val="00364F77"/>
    <w:rsid w:val="00371C62"/>
    <w:rsid w:val="00381685"/>
    <w:rsid w:val="00385276"/>
    <w:rsid w:val="00391D1F"/>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C2FDC"/>
    <w:rsid w:val="004D7CA5"/>
    <w:rsid w:val="004E0FA4"/>
    <w:rsid w:val="004E779F"/>
    <w:rsid w:val="004F2515"/>
    <w:rsid w:val="005244C3"/>
    <w:rsid w:val="0052782D"/>
    <w:rsid w:val="005341BF"/>
    <w:rsid w:val="00542918"/>
    <w:rsid w:val="00547369"/>
    <w:rsid w:val="005609B8"/>
    <w:rsid w:val="00562FA6"/>
    <w:rsid w:val="00593330"/>
    <w:rsid w:val="005A360A"/>
    <w:rsid w:val="005B7937"/>
    <w:rsid w:val="005D5DF9"/>
    <w:rsid w:val="005F16C3"/>
    <w:rsid w:val="0060230D"/>
    <w:rsid w:val="00603ACA"/>
    <w:rsid w:val="00610EFC"/>
    <w:rsid w:val="00613FF3"/>
    <w:rsid w:val="00621855"/>
    <w:rsid w:val="00623A35"/>
    <w:rsid w:val="0062541F"/>
    <w:rsid w:val="0063576A"/>
    <w:rsid w:val="00637A66"/>
    <w:rsid w:val="0064088F"/>
    <w:rsid w:val="006537D8"/>
    <w:rsid w:val="00660DDB"/>
    <w:rsid w:val="006842BE"/>
    <w:rsid w:val="006975D8"/>
    <w:rsid w:val="006A1C4C"/>
    <w:rsid w:val="006A3AF4"/>
    <w:rsid w:val="006A6847"/>
    <w:rsid w:val="006C4594"/>
    <w:rsid w:val="006E1254"/>
    <w:rsid w:val="006E5C2D"/>
    <w:rsid w:val="006E6933"/>
    <w:rsid w:val="006F723F"/>
    <w:rsid w:val="007017AE"/>
    <w:rsid w:val="0070196C"/>
    <w:rsid w:val="00707D7C"/>
    <w:rsid w:val="00712A8B"/>
    <w:rsid w:val="00726B4C"/>
    <w:rsid w:val="00740272"/>
    <w:rsid w:val="00740402"/>
    <w:rsid w:val="00745245"/>
    <w:rsid w:val="00752D47"/>
    <w:rsid w:val="00755764"/>
    <w:rsid w:val="00756AC2"/>
    <w:rsid w:val="00764CDE"/>
    <w:rsid w:val="00767097"/>
    <w:rsid w:val="007731D1"/>
    <w:rsid w:val="0077390A"/>
    <w:rsid w:val="00773C65"/>
    <w:rsid w:val="0079647B"/>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C6965"/>
    <w:rsid w:val="008C7B36"/>
    <w:rsid w:val="008E356C"/>
    <w:rsid w:val="008E7525"/>
    <w:rsid w:val="008E7C69"/>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DAD"/>
    <w:rsid w:val="00A0485A"/>
    <w:rsid w:val="00A06941"/>
    <w:rsid w:val="00A070BC"/>
    <w:rsid w:val="00A10571"/>
    <w:rsid w:val="00A17241"/>
    <w:rsid w:val="00A17617"/>
    <w:rsid w:val="00A201A5"/>
    <w:rsid w:val="00A31B89"/>
    <w:rsid w:val="00A31C6D"/>
    <w:rsid w:val="00A32380"/>
    <w:rsid w:val="00A37246"/>
    <w:rsid w:val="00A37F75"/>
    <w:rsid w:val="00A44096"/>
    <w:rsid w:val="00A465C5"/>
    <w:rsid w:val="00A507E8"/>
    <w:rsid w:val="00A57343"/>
    <w:rsid w:val="00A6053B"/>
    <w:rsid w:val="00A6420E"/>
    <w:rsid w:val="00A75FC9"/>
    <w:rsid w:val="00A95CC2"/>
    <w:rsid w:val="00AA0F77"/>
    <w:rsid w:val="00AA449A"/>
    <w:rsid w:val="00AA6124"/>
    <w:rsid w:val="00AB0E1C"/>
    <w:rsid w:val="00AD125C"/>
    <w:rsid w:val="00AD317B"/>
    <w:rsid w:val="00AD38CA"/>
    <w:rsid w:val="00AD3F86"/>
    <w:rsid w:val="00AE31A5"/>
    <w:rsid w:val="00AE4BCD"/>
    <w:rsid w:val="00AF4CDD"/>
    <w:rsid w:val="00AF777E"/>
    <w:rsid w:val="00B05D7E"/>
    <w:rsid w:val="00B11795"/>
    <w:rsid w:val="00B30C74"/>
    <w:rsid w:val="00B32B1E"/>
    <w:rsid w:val="00B47A84"/>
    <w:rsid w:val="00B574C3"/>
    <w:rsid w:val="00B73ED6"/>
    <w:rsid w:val="00B77380"/>
    <w:rsid w:val="00B8009B"/>
    <w:rsid w:val="00B82CAF"/>
    <w:rsid w:val="00B96E5D"/>
    <w:rsid w:val="00BA0873"/>
    <w:rsid w:val="00BA7A93"/>
    <w:rsid w:val="00BB73A7"/>
    <w:rsid w:val="00BB763F"/>
    <w:rsid w:val="00BC52BF"/>
    <w:rsid w:val="00BD7D84"/>
    <w:rsid w:val="00BE74B0"/>
    <w:rsid w:val="00BF0746"/>
    <w:rsid w:val="00BF3C46"/>
    <w:rsid w:val="00C003B0"/>
    <w:rsid w:val="00C0184F"/>
    <w:rsid w:val="00C05259"/>
    <w:rsid w:val="00C07FF9"/>
    <w:rsid w:val="00C17B01"/>
    <w:rsid w:val="00C20262"/>
    <w:rsid w:val="00C21A1E"/>
    <w:rsid w:val="00C25507"/>
    <w:rsid w:val="00C3230C"/>
    <w:rsid w:val="00C40ACB"/>
    <w:rsid w:val="00C50B3B"/>
    <w:rsid w:val="00C53B0F"/>
    <w:rsid w:val="00C546E7"/>
    <w:rsid w:val="00C60198"/>
    <w:rsid w:val="00C60405"/>
    <w:rsid w:val="00C74CCD"/>
    <w:rsid w:val="00C75E71"/>
    <w:rsid w:val="00C84EB8"/>
    <w:rsid w:val="00C8587A"/>
    <w:rsid w:val="00C92E88"/>
    <w:rsid w:val="00C965C4"/>
    <w:rsid w:val="00CA2F71"/>
    <w:rsid w:val="00CA2FF8"/>
    <w:rsid w:val="00CC04A9"/>
    <w:rsid w:val="00CC6478"/>
    <w:rsid w:val="00CE18AD"/>
    <w:rsid w:val="00CE2D8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B5AC8"/>
    <w:rsid w:val="00DC0EAE"/>
    <w:rsid w:val="00DC12D5"/>
    <w:rsid w:val="00DC551D"/>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F036EC"/>
    <w:rsid w:val="00F039EE"/>
    <w:rsid w:val="00F06C23"/>
    <w:rsid w:val="00F1014C"/>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9D89-4199-4C57-A5F5-62CE7C8F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11113</Words>
  <Characters>63349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Sladja</cp:lastModifiedBy>
  <cp:revision>53</cp:revision>
  <cp:lastPrinted>2015-12-29T11:17:00Z</cp:lastPrinted>
  <dcterms:created xsi:type="dcterms:W3CDTF">2013-12-10T17:43:00Z</dcterms:created>
  <dcterms:modified xsi:type="dcterms:W3CDTF">2015-12-29T11:19:00Z</dcterms:modified>
</cp:coreProperties>
</file>